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67B2" w14:textId="5B8385B7" w:rsidR="00BE5FD6" w:rsidRDefault="007634BA">
      <w:pPr>
        <w:pStyle w:val="BodyText"/>
        <w:rPr>
          <w:rFonts w:ascii="Times New Roman"/>
          <w:sz w:val="32"/>
          <w:szCs w:val="40"/>
        </w:rPr>
      </w:pPr>
      <w:r>
        <w:rPr>
          <w:noProof/>
          <w:lang w:eastAsia="en-GB"/>
        </w:rPr>
        <w:drawing>
          <wp:inline distT="0" distB="0" distL="0" distR="0" wp14:anchorId="76B253FC" wp14:editId="324CEB80">
            <wp:extent cx="4648200" cy="2008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kersley-logo-0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0"/>
                    <a:stretch/>
                  </pic:blipFill>
                  <pic:spPr bwMode="auto">
                    <a:xfrm>
                      <a:off x="0" y="0"/>
                      <a:ext cx="4738232" cy="2047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2AAF9" w14:textId="5A82363D" w:rsidR="00BE5FD6" w:rsidRDefault="00BE5FD6" w:rsidP="00BE5FD6">
      <w:pPr>
        <w:rPr>
          <w:sz w:val="18"/>
          <w:szCs w:val="18"/>
        </w:rPr>
      </w:pPr>
      <w:bookmarkStart w:id="0" w:name="_Hlk846283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977"/>
      </w:tblGrid>
      <w:tr w:rsidR="00D82BD5" w14:paraId="7581BC37" w14:textId="77777777" w:rsidTr="00D82BD5">
        <w:trPr>
          <w:trHeight w:val="597"/>
        </w:trPr>
        <w:tc>
          <w:tcPr>
            <w:tcW w:w="4977" w:type="dxa"/>
          </w:tcPr>
          <w:p w14:paraId="685CE9C0" w14:textId="27CC03F2" w:rsidR="00D82BD5" w:rsidRDefault="00D82BD5" w:rsidP="00BE5FD6">
            <w:pPr>
              <w:rPr>
                <w:sz w:val="18"/>
                <w:szCs w:val="18"/>
              </w:rPr>
            </w:pPr>
            <w:r w:rsidRPr="00614005">
              <w:rPr>
                <w:sz w:val="18"/>
                <w:szCs w:val="18"/>
              </w:rPr>
              <w:t>Clerk:</w:t>
            </w:r>
            <w:r>
              <w:rPr>
                <w:sz w:val="18"/>
                <w:szCs w:val="18"/>
              </w:rPr>
              <w:t xml:space="preserve"> </w:t>
            </w:r>
            <w:r w:rsidR="00654201">
              <w:rPr>
                <w:sz w:val="18"/>
                <w:szCs w:val="18"/>
              </w:rPr>
              <w:t>Gemma Smith</w:t>
            </w:r>
          </w:p>
          <w:p w14:paraId="77E40BC4" w14:textId="1EE23D78" w:rsidR="00D82BD5" w:rsidRDefault="00D82BD5" w:rsidP="00BE5FD6">
            <w:pPr>
              <w:rPr>
                <w:sz w:val="18"/>
                <w:szCs w:val="18"/>
              </w:rPr>
            </w:pPr>
            <w:r w:rsidRPr="00614005">
              <w:rPr>
                <w:sz w:val="18"/>
                <w:szCs w:val="18"/>
              </w:rPr>
              <w:tab/>
            </w:r>
          </w:p>
        </w:tc>
        <w:tc>
          <w:tcPr>
            <w:tcW w:w="4977" w:type="dxa"/>
          </w:tcPr>
          <w:p w14:paraId="1565572F" w14:textId="445B7DB1" w:rsidR="00D82BD5" w:rsidRDefault="00A91230" w:rsidP="00D82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D82BD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Chapel Road</w:t>
            </w:r>
            <w:r w:rsidR="00D82BD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Pilley</w:t>
            </w:r>
            <w:r w:rsidR="00D82BD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Barnsley</w:t>
            </w:r>
            <w:r w:rsidR="00D82BD5">
              <w:rPr>
                <w:sz w:val="18"/>
                <w:szCs w:val="18"/>
              </w:rPr>
              <w:br/>
              <w:t>South Yorkshire</w:t>
            </w:r>
          </w:p>
          <w:p w14:paraId="02A455F1" w14:textId="5FAFB1C8" w:rsidR="00D82BD5" w:rsidRDefault="00D82BD5" w:rsidP="00A91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91230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 xml:space="preserve"> </w:t>
            </w:r>
            <w:r w:rsidR="00A91230">
              <w:rPr>
                <w:sz w:val="18"/>
                <w:szCs w:val="18"/>
              </w:rPr>
              <w:t>3AR</w:t>
            </w:r>
            <w:r w:rsidR="00A9123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2BD5" w14:paraId="4890217B" w14:textId="77777777" w:rsidTr="00D82BD5">
        <w:trPr>
          <w:trHeight w:val="287"/>
        </w:trPr>
        <w:tc>
          <w:tcPr>
            <w:tcW w:w="4977" w:type="dxa"/>
          </w:tcPr>
          <w:p w14:paraId="0D1E76A2" w14:textId="6F0B4851" w:rsidR="00D82BD5" w:rsidRDefault="00D82BD5" w:rsidP="00BE5FD6">
            <w:pPr>
              <w:rPr>
                <w:sz w:val="18"/>
                <w:szCs w:val="18"/>
              </w:rPr>
            </w:pPr>
            <w:r w:rsidRPr="00614005">
              <w:rPr>
                <w:sz w:val="18"/>
                <w:szCs w:val="18"/>
              </w:rPr>
              <w:t xml:space="preserve">Email: </w:t>
            </w:r>
            <w:hyperlink r:id="rId9" w:history="1">
              <w:r w:rsidRPr="003A0FDF">
                <w:rPr>
                  <w:rStyle w:val="Hyperlink"/>
                  <w:sz w:val="18"/>
                  <w:szCs w:val="18"/>
                </w:rPr>
                <w:t>clerk@tankersleypc.org</w:t>
              </w:r>
            </w:hyperlink>
          </w:p>
        </w:tc>
        <w:tc>
          <w:tcPr>
            <w:tcW w:w="4977" w:type="dxa"/>
          </w:tcPr>
          <w:p w14:paraId="64B9D793" w14:textId="1FEF7ACD" w:rsidR="00D82BD5" w:rsidRDefault="00D82BD5" w:rsidP="00D82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07432025488</w:t>
            </w:r>
          </w:p>
        </w:tc>
      </w:tr>
    </w:tbl>
    <w:p w14:paraId="0DF915E1" w14:textId="0BA52D89" w:rsidR="00D82BD5" w:rsidRDefault="00D82BD5" w:rsidP="00BE5FD6">
      <w:pPr>
        <w:rPr>
          <w:sz w:val="18"/>
          <w:szCs w:val="18"/>
        </w:rPr>
      </w:pPr>
    </w:p>
    <w:tbl>
      <w:tblPr>
        <w:tblStyle w:val="TableGrid"/>
        <w:tblW w:w="10267" w:type="dxa"/>
        <w:tblInd w:w="-10" w:type="dxa"/>
        <w:tblLook w:val="04A0" w:firstRow="1" w:lastRow="0" w:firstColumn="1" w:lastColumn="0" w:noHBand="0" w:noVBand="1"/>
      </w:tblPr>
      <w:tblGrid>
        <w:gridCol w:w="2655"/>
        <w:gridCol w:w="7612"/>
      </w:tblGrid>
      <w:tr w:rsidR="00A437FD" w14:paraId="5E6796B3" w14:textId="77777777" w:rsidTr="00BC1FE8"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1269244C" w14:textId="77777777" w:rsidR="00A437FD" w:rsidRPr="00251EAD" w:rsidRDefault="00A437FD" w:rsidP="00BC1FE8">
            <w:pPr>
              <w:rPr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251EAD">
              <w:rPr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Minutes of the </w:t>
            </w:r>
            <w:r>
              <w:rPr>
                <w:b/>
                <w:bCs/>
                <w:color w:val="000000" w:themeColor="text1"/>
                <w:sz w:val="32"/>
                <w:szCs w:val="32"/>
                <w:lang w:val="en-GB"/>
              </w:rPr>
              <w:t>Ordinary</w:t>
            </w:r>
            <w:r w:rsidRPr="00251EAD">
              <w:rPr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 Meeting of Tankersley Parish Council</w:t>
            </w:r>
          </w:p>
          <w:p w14:paraId="66A24409" w14:textId="079A6CDB" w:rsidR="00A437FD" w:rsidRDefault="00A437FD" w:rsidP="00BC1FE8">
            <w:pP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51EA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Held on </w:t>
            </w:r>
            <w:r w:rsidR="00507F0A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Thursda</w:t>
            </w:r>
            <w:r w:rsidR="00A91230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y </w:t>
            </w:r>
            <w:r w:rsidR="0042579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20</w:t>
            </w:r>
            <w:r w:rsidR="00A91230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42579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Novem</w:t>
            </w:r>
            <w:r w:rsidR="00507F0A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b</w:t>
            </w:r>
            <w:r w:rsidR="00796F4E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er</w:t>
            </w:r>
            <w:r w:rsidR="00A91230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2023</w:t>
            </w:r>
            <w:r w:rsidRPr="00251EA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at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7</w:t>
            </w:r>
            <w:r w:rsidRPr="00251EA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00</w:t>
            </w:r>
            <w:r w:rsidRPr="00251EA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pm in the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Tankersley Hub</w:t>
            </w:r>
          </w:p>
          <w:p w14:paraId="7A18F198" w14:textId="77777777" w:rsidR="00A437FD" w:rsidRPr="00251EAD" w:rsidRDefault="00A437FD" w:rsidP="00BC1FE8">
            <w:pP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29F95CBD" w14:textId="77777777" w:rsidR="00A437FD" w:rsidRDefault="00A437FD" w:rsidP="00BC1FE8">
            <w:pPr>
              <w:rPr>
                <w:color w:val="000000" w:themeColor="text1"/>
                <w:lang w:val="en-GB"/>
              </w:rPr>
            </w:pPr>
          </w:p>
        </w:tc>
      </w:tr>
      <w:tr w:rsidR="00A437FD" w14:paraId="122F1E58" w14:textId="77777777" w:rsidTr="00BC1FE8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70D3B47" w14:textId="77777777" w:rsidR="00A437FD" w:rsidRPr="00C45784" w:rsidRDefault="00A437FD" w:rsidP="00BC1FE8">
            <w:pPr>
              <w:rPr>
                <w:b/>
                <w:bCs/>
              </w:rPr>
            </w:pPr>
            <w:r w:rsidRPr="00C45784">
              <w:rPr>
                <w:b/>
                <w:bCs/>
              </w:rPr>
              <w:t>Present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</w:tcPr>
          <w:p w14:paraId="7FAFB13B" w14:textId="1F2004AB" w:rsidR="00A437FD" w:rsidRDefault="00A437FD" w:rsidP="00B62C8E">
            <w:pPr>
              <w:rPr>
                <w:color w:val="000000" w:themeColor="text1"/>
                <w:lang w:val="en-GB"/>
              </w:rPr>
            </w:pPr>
            <w:r>
              <w:t xml:space="preserve">Cllr </w:t>
            </w:r>
            <w:r w:rsidR="009A2832">
              <w:t>Helen Reckless</w:t>
            </w:r>
            <w:r>
              <w:t xml:space="preserve"> (Chair),</w:t>
            </w:r>
            <w:r w:rsidR="00B82AF1">
              <w:t xml:space="preserve"> </w:t>
            </w:r>
            <w:r w:rsidR="00507F0A">
              <w:t>Cllr Clarney, Cllr Greaves</w:t>
            </w:r>
            <w:r w:rsidR="00B13316">
              <w:t>, Cllr Simpkin</w:t>
            </w:r>
          </w:p>
        </w:tc>
      </w:tr>
      <w:tr w:rsidR="00A437FD" w14:paraId="592006BB" w14:textId="77777777" w:rsidTr="00BC1FE8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60C57722" w14:textId="468E1BB2" w:rsidR="00A437FD" w:rsidRPr="00C45784" w:rsidRDefault="00B62C8E" w:rsidP="00BC1FE8">
            <w:pPr>
              <w:rPr>
                <w:b/>
                <w:bCs/>
              </w:rPr>
            </w:pPr>
            <w:r>
              <w:rPr>
                <w:b/>
                <w:bCs/>
              </w:rPr>
              <w:t>In Attendance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</w:tcPr>
          <w:p w14:paraId="1278422C" w14:textId="537E8423" w:rsidR="00A437FD" w:rsidRDefault="00B62C8E" w:rsidP="00BC1FE8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Gemma Smith - Clerk</w:t>
            </w:r>
          </w:p>
          <w:p w14:paraId="2A8F5E43" w14:textId="77777777" w:rsidR="00A437FD" w:rsidRDefault="00A437FD" w:rsidP="00BC1FE8"/>
        </w:tc>
      </w:tr>
      <w:tr w:rsidR="00A437FD" w14:paraId="0FF4F52D" w14:textId="77777777" w:rsidTr="00BC1FE8"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F1E55" w14:textId="4A19C83B" w:rsidR="00A437FD" w:rsidRPr="00C45784" w:rsidRDefault="00B62C8E" w:rsidP="00BC1FE8">
            <w:pPr>
              <w:rPr>
                <w:b/>
                <w:bCs/>
              </w:rPr>
            </w:pPr>
            <w:r w:rsidRPr="00C45784">
              <w:rPr>
                <w:b/>
                <w:bCs/>
              </w:rPr>
              <w:t>Also Present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B7A06" w14:textId="2928EE38" w:rsidR="00A437FD" w:rsidRDefault="00630421" w:rsidP="00BC1FE8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Two</w:t>
            </w:r>
            <w:r w:rsidR="00B62C8E">
              <w:rPr>
                <w:color w:val="000000" w:themeColor="text1"/>
                <w:lang w:val="en-GB"/>
              </w:rPr>
              <w:t xml:space="preserve"> member</w:t>
            </w:r>
            <w:r w:rsidR="009D4E75">
              <w:rPr>
                <w:color w:val="000000" w:themeColor="text1"/>
                <w:lang w:val="en-GB"/>
              </w:rPr>
              <w:t>s</w:t>
            </w:r>
            <w:r w:rsidR="00B62C8E">
              <w:rPr>
                <w:color w:val="000000" w:themeColor="text1"/>
                <w:lang w:val="en-GB"/>
              </w:rPr>
              <w:t xml:space="preserve"> of the public</w:t>
            </w:r>
          </w:p>
        </w:tc>
      </w:tr>
    </w:tbl>
    <w:p w14:paraId="7DC73005" w14:textId="08503AFA" w:rsidR="00104C6F" w:rsidRDefault="00104C6F">
      <w:pPr>
        <w:ind w:left="180" w:right="1425"/>
        <w:rPr>
          <w:b/>
        </w:rPr>
      </w:pPr>
    </w:p>
    <w:p w14:paraId="2495ADCA" w14:textId="755CEFF4" w:rsidR="00BE6107" w:rsidRDefault="009675B2" w:rsidP="00E63647">
      <w:pPr>
        <w:pStyle w:val="BodyText"/>
        <w:ind w:left="180" w:right="1425"/>
        <w:rPr>
          <w:b/>
          <w:sz w:val="23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68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9639"/>
        <w:gridCol w:w="10"/>
      </w:tblGrid>
      <w:tr w:rsidR="00930EEC" w14:paraId="7326AC4E" w14:textId="77777777" w:rsidTr="001A760C">
        <w:tc>
          <w:tcPr>
            <w:tcW w:w="1036" w:type="dxa"/>
          </w:tcPr>
          <w:p w14:paraId="7F9AA094" w14:textId="30BFF97B" w:rsidR="00930EEC" w:rsidRDefault="000B2DAB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98</w:t>
            </w:r>
            <w:r w:rsidR="00C80E7F">
              <w:rPr>
                <w:b/>
                <w:sz w:val="23"/>
              </w:rPr>
              <w:t>.</w:t>
            </w:r>
          </w:p>
          <w:p w14:paraId="4E82D08E" w14:textId="2EA69EE8" w:rsidR="001A760C" w:rsidRPr="001A760C" w:rsidRDefault="001A760C" w:rsidP="001A760C">
            <w:pPr>
              <w:rPr>
                <w:b/>
                <w:bCs/>
              </w:rPr>
            </w:pPr>
          </w:p>
        </w:tc>
        <w:tc>
          <w:tcPr>
            <w:tcW w:w="9649" w:type="dxa"/>
            <w:gridSpan w:val="2"/>
          </w:tcPr>
          <w:p w14:paraId="0B87C895" w14:textId="5ADAC16B" w:rsidR="00930EEC" w:rsidRPr="00B62C8E" w:rsidRDefault="009D4E75" w:rsidP="00721AA2">
            <w:pPr>
              <w:tabs>
                <w:tab w:val="left" w:pos="952"/>
              </w:tabs>
            </w:pPr>
            <w:r w:rsidRPr="00930EEC">
              <w:rPr>
                <w:b/>
                <w:bCs/>
              </w:rPr>
              <w:t xml:space="preserve">Apologies </w:t>
            </w:r>
          </w:p>
        </w:tc>
      </w:tr>
      <w:tr w:rsidR="00721AA2" w14:paraId="6FDC0FC6" w14:textId="77777777" w:rsidTr="001A760C">
        <w:tc>
          <w:tcPr>
            <w:tcW w:w="1036" w:type="dxa"/>
          </w:tcPr>
          <w:p w14:paraId="144CA8A5" w14:textId="01EBAC2E" w:rsidR="00721AA2" w:rsidRDefault="00B04F01" w:rsidP="00721AA2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98</w:t>
            </w:r>
            <w:r w:rsidR="00721AA2">
              <w:rPr>
                <w:b/>
                <w:sz w:val="23"/>
              </w:rPr>
              <w:t>.1</w:t>
            </w:r>
          </w:p>
          <w:p w14:paraId="27F62F3C" w14:textId="77777777" w:rsidR="00721AA2" w:rsidRDefault="00721AA2">
            <w:pPr>
              <w:pStyle w:val="BodyText"/>
              <w:spacing w:before="11"/>
              <w:rPr>
                <w:b/>
                <w:sz w:val="23"/>
              </w:rPr>
            </w:pPr>
          </w:p>
          <w:p w14:paraId="47F6BE34" w14:textId="3AF0139E" w:rsidR="00B82AF1" w:rsidRDefault="00003E2A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98</w:t>
            </w:r>
            <w:r w:rsidR="00B82AF1">
              <w:rPr>
                <w:b/>
                <w:sz w:val="23"/>
              </w:rPr>
              <w:t>.2</w:t>
            </w:r>
          </w:p>
        </w:tc>
        <w:tc>
          <w:tcPr>
            <w:tcW w:w="9649" w:type="dxa"/>
            <w:gridSpan w:val="2"/>
          </w:tcPr>
          <w:p w14:paraId="6510CB8E" w14:textId="1168527A" w:rsidR="009D4E75" w:rsidRDefault="009D4E75" w:rsidP="009D4E75">
            <w:pPr>
              <w:tabs>
                <w:tab w:val="left" w:pos="952"/>
              </w:tabs>
            </w:pPr>
            <w:r>
              <w:t xml:space="preserve">Apologies were received from Cllrs </w:t>
            </w:r>
            <w:r w:rsidR="00B04F01">
              <w:t>Garforth</w:t>
            </w:r>
            <w:r>
              <w:t xml:space="preserve">. </w:t>
            </w:r>
          </w:p>
          <w:p w14:paraId="1A27AA52" w14:textId="77777777" w:rsidR="00B82AF1" w:rsidRDefault="00B82AF1" w:rsidP="00B62C8E">
            <w:pPr>
              <w:tabs>
                <w:tab w:val="left" w:pos="952"/>
              </w:tabs>
            </w:pPr>
          </w:p>
          <w:p w14:paraId="5FEBB06C" w14:textId="31C628D8" w:rsidR="00721AA2" w:rsidRDefault="00E30CCB" w:rsidP="00F6333C">
            <w:pPr>
              <w:tabs>
                <w:tab w:val="left" w:pos="952"/>
              </w:tabs>
            </w:pPr>
            <w:r>
              <w:t xml:space="preserve">It was RESOLVED that </w:t>
            </w:r>
            <w:r w:rsidR="009E5F08">
              <w:t xml:space="preserve">Cllr </w:t>
            </w:r>
            <w:r w:rsidR="00003E2A">
              <w:t>Garforth</w:t>
            </w:r>
            <w:r>
              <w:t xml:space="preserve"> given reason</w:t>
            </w:r>
            <w:r w:rsidR="009E5F08">
              <w:t>s</w:t>
            </w:r>
            <w:r>
              <w:t xml:space="preserve"> for absence is authorised.</w:t>
            </w:r>
            <w:r w:rsidR="00507F0A">
              <w:t xml:space="preserve"> Cllr </w:t>
            </w:r>
            <w:r w:rsidR="00D77D6A">
              <w:t>Cocking &amp; Cllr Lodge</w:t>
            </w:r>
            <w:r w:rsidR="00507F0A">
              <w:t xml:space="preserve"> did not provide a reason for absence</w:t>
            </w:r>
            <w:r w:rsidR="00D77D6A">
              <w:t xml:space="preserve"> in advance of the meeting</w:t>
            </w:r>
            <w:r w:rsidR="00507F0A">
              <w:t xml:space="preserve"> and therefore </w:t>
            </w:r>
            <w:r w:rsidR="0079027E">
              <w:t>thei</w:t>
            </w:r>
            <w:r w:rsidR="00A452DC">
              <w:t xml:space="preserve">r absence </w:t>
            </w:r>
            <w:r w:rsidR="00507F0A">
              <w:t>is not authorised.</w:t>
            </w:r>
            <w:r>
              <w:t xml:space="preserve"> </w:t>
            </w:r>
          </w:p>
        </w:tc>
      </w:tr>
      <w:tr w:rsidR="00721AA2" w14:paraId="69E65994" w14:textId="77777777" w:rsidTr="001A760C">
        <w:tc>
          <w:tcPr>
            <w:tcW w:w="1036" w:type="dxa"/>
          </w:tcPr>
          <w:p w14:paraId="71A92E05" w14:textId="77777777" w:rsidR="00F6333C" w:rsidRDefault="00F6333C">
            <w:pPr>
              <w:pStyle w:val="BodyText"/>
              <w:spacing w:before="11"/>
              <w:rPr>
                <w:b/>
                <w:bCs/>
              </w:rPr>
            </w:pPr>
          </w:p>
          <w:p w14:paraId="54917E7A" w14:textId="098DA657" w:rsidR="00721AA2" w:rsidRDefault="008D6337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bCs/>
              </w:rPr>
              <w:t>99</w:t>
            </w:r>
            <w:r w:rsidR="00B62C8E">
              <w:rPr>
                <w:b/>
                <w:bCs/>
              </w:rPr>
              <w:t>.</w:t>
            </w:r>
          </w:p>
        </w:tc>
        <w:tc>
          <w:tcPr>
            <w:tcW w:w="9649" w:type="dxa"/>
            <w:gridSpan w:val="2"/>
          </w:tcPr>
          <w:p w14:paraId="6C2A1FAC" w14:textId="77777777" w:rsidR="00F6333C" w:rsidRDefault="00F6333C" w:rsidP="00721AA2">
            <w:pPr>
              <w:tabs>
                <w:tab w:val="left" w:pos="3780"/>
              </w:tabs>
              <w:rPr>
                <w:b/>
                <w:bCs/>
              </w:rPr>
            </w:pPr>
          </w:p>
          <w:p w14:paraId="06C738DF" w14:textId="77777777" w:rsidR="00AE3E9C" w:rsidRDefault="00AE3E9C" w:rsidP="00721AA2">
            <w:pPr>
              <w:tabs>
                <w:tab w:val="left" w:pos="3780"/>
              </w:tabs>
              <w:rPr>
                <w:b/>
                <w:bCs/>
              </w:rPr>
            </w:pPr>
            <w:r>
              <w:rPr>
                <w:b/>
                <w:bCs/>
              </w:rPr>
              <w:t>Minutes</w:t>
            </w:r>
          </w:p>
          <w:p w14:paraId="6CADFD96" w14:textId="5F3B7368" w:rsidR="00721AA2" w:rsidRDefault="00721AA2" w:rsidP="00721AA2">
            <w:pPr>
              <w:tabs>
                <w:tab w:val="left" w:pos="3780"/>
              </w:tabs>
            </w:pPr>
            <w:r>
              <w:tab/>
            </w:r>
          </w:p>
        </w:tc>
      </w:tr>
      <w:tr w:rsidR="00930EEC" w14:paraId="5FD4EEEC" w14:textId="77777777" w:rsidTr="001A760C">
        <w:tc>
          <w:tcPr>
            <w:tcW w:w="1036" w:type="dxa"/>
          </w:tcPr>
          <w:p w14:paraId="30C3FD74" w14:textId="02A74552" w:rsidR="00930EEC" w:rsidRDefault="00926D76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99</w:t>
            </w:r>
            <w:r w:rsidR="001A760C">
              <w:rPr>
                <w:b/>
                <w:sz w:val="23"/>
              </w:rPr>
              <w:t>.1</w:t>
            </w:r>
          </w:p>
          <w:p w14:paraId="2DA684DF" w14:textId="77777777" w:rsidR="00B82AF1" w:rsidRDefault="00B82AF1">
            <w:pPr>
              <w:pStyle w:val="BodyText"/>
              <w:spacing w:before="11"/>
              <w:rPr>
                <w:b/>
                <w:sz w:val="23"/>
              </w:rPr>
            </w:pPr>
          </w:p>
          <w:p w14:paraId="6BE799DA" w14:textId="77777777" w:rsidR="00AE3E9C" w:rsidRDefault="00AE3E9C">
            <w:pPr>
              <w:pStyle w:val="BodyText"/>
              <w:spacing w:before="11"/>
              <w:rPr>
                <w:b/>
                <w:sz w:val="23"/>
              </w:rPr>
            </w:pPr>
          </w:p>
          <w:p w14:paraId="3588D2ED" w14:textId="77777777" w:rsidR="00507F0A" w:rsidRDefault="00507F0A">
            <w:pPr>
              <w:pStyle w:val="BodyText"/>
              <w:spacing w:before="11"/>
              <w:rPr>
                <w:b/>
                <w:sz w:val="23"/>
              </w:rPr>
            </w:pPr>
          </w:p>
          <w:p w14:paraId="760FAF06" w14:textId="46DA2AC5" w:rsidR="00B82AF1" w:rsidRDefault="004B68C5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  <w:r w:rsidR="00B82AF1">
              <w:rPr>
                <w:b/>
                <w:sz w:val="23"/>
              </w:rPr>
              <w:t>.</w:t>
            </w:r>
          </w:p>
          <w:p w14:paraId="568F3BFD" w14:textId="77777777" w:rsidR="00507F0A" w:rsidRDefault="00507F0A">
            <w:pPr>
              <w:pStyle w:val="BodyText"/>
              <w:spacing w:before="11"/>
              <w:rPr>
                <w:b/>
                <w:sz w:val="23"/>
              </w:rPr>
            </w:pPr>
          </w:p>
          <w:p w14:paraId="1E952EAE" w14:textId="2FF37021" w:rsidR="00AE3E9C" w:rsidRDefault="00692230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  <w:r w:rsidR="00AE3E9C">
              <w:rPr>
                <w:b/>
                <w:sz w:val="23"/>
              </w:rPr>
              <w:t>.1</w:t>
            </w:r>
          </w:p>
          <w:p w14:paraId="45C5E274" w14:textId="77777777" w:rsidR="0003488E" w:rsidRDefault="0003488E">
            <w:pPr>
              <w:pStyle w:val="BodyText"/>
              <w:spacing w:before="11"/>
              <w:rPr>
                <w:b/>
                <w:sz w:val="23"/>
              </w:rPr>
            </w:pPr>
          </w:p>
          <w:p w14:paraId="33368C69" w14:textId="1F80FFA2" w:rsidR="00AE3E9C" w:rsidRDefault="00692230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100</w:t>
            </w:r>
            <w:r w:rsidR="00AE3E9C">
              <w:rPr>
                <w:b/>
                <w:sz w:val="23"/>
              </w:rPr>
              <w:t>.2</w:t>
            </w:r>
          </w:p>
          <w:p w14:paraId="3D9D1701" w14:textId="751C1073" w:rsidR="00AE3E9C" w:rsidRDefault="00AE3E9C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49" w:type="dxa"/>
            <w:gridSpan w:val="2"/>
          </w:tcPr>
          <w:p w14:paraId="5A944670" w14:textId="3AC71B54" w:rsidR="00176272" w:rsidRDefault="00507F0A" w:rsidP="009A2832">
            <w:pPr>
              <w:tabs>
                <w:tab w:val="left" w:pos="952"/>
              </w:tabs>
            </w:pPr>
            <w:r>
              <w:t xml:space="preserve">The draft minutes of the </w:t>
            </w:r>
            <w:r w:rsidR="002A51B7">
              <w:t>19</w:t>
            </w:r>
            <w:r w:rsidR="002A51B7" w:rsidRPr="002A51B7">
              <w:rPr>
                <w:vertAlign w:val="superscript"/>
              </w:rPr>
              <w:t>th</w:t>
            </w:r>
            <w:r w:rsidR="002A51B7">
              <w:t xml:space="preserve"> October</w:t>
            </w:r>
            <w:r>
              <w:t xml:space="preserve"> 2023 Ordinary meeting were reviewed, there were no comments raised. </w:t>
            </w:r>
            <w:r w:rsidR="00AE3E9C">
              <w:t xml:space="preserve">It was RESOLVED that the draft minutes of </w:t>
            </w:r>
            <w:r w:rsidR="00440F18">
              <w:t>19</w:t>
            </w:r>
            <w:r w:rsidR="00440F18" w:rsidRPr="00440F18">
              <w:rPr>
                <w:vertAlign w:val="superscript"/>
              </w:rPr>
              <w:t>th</w:t>
            </w:r>
            <w:r w:rsidR="00440F18">
              <w:t xml:space="preserve"> October</w:t>
            </w:r>
            <w:r w:rsidR="00AE3E9C">
              <w:t xml:space="preserve"> 2023 Ordinary Meeting are an accurate record and TPC </w:t>
            </w:r>
            <w:r w:rsidR="007D7738">
              <w:t xml:space="preserve">authorised </w:t>
            </w:r>
            <w:r>
              <w:t xml:space="preserve">for </w:t>
            </w:r>
            <w:r w:rsidR="007D7738">
              <w:t>sign</w:t>
            </w:r>
            <w:r w:rsidR="00712909">
              <w:t>ing</w:t>
            </w:r>
            <w:r w:rsidR="00B62C8E">
              <w:t>.</w:t>
            </w:r>
            <w:r w:rsidR="00930EEC">
              <w:t xml:space="preserve"> </w:t>
            </w:r>
          </w:p>
          <w:p w14:paraId="5BD33C3B" w14:textId="77777777" w:rsidR="00176272" w:rsidRDefault="00176272" w:rsidP="009A2832">
            <w:pPr>
              <w:tabs>
                <w:tab w:val="left" w:pos="952"/>
              </w:tabs>
            </w:pPr>
          </w:p>
          <w:p w14:paraId="1A6362F3" w14:textId="0D491A3C" w:rsidR="00AE3E9C" w:rsidRPr="00AE3E9C" w:rsidRDefault="00AE3E9C" w:rsidP="009A2832">
            <w:pPr>
              <w:tabs>
                <w:tab w:val="left" w:pos="952"/>
              </w:tabs>
              <w:rPr>
                <w:b/>
                <w:bCs/>
              </w:rPr>
            </w:pPr>
            <w:r>
              <w:rPr>
                <w:b/>
                <w:bCs/>
              </w:rPr>
              <w:t>Declarations of Interest and Dispensation Requests</w:t>
            </w:r>
          </w:p>
          <w:p w14:paraId="28A43BE7" w14:textId="77777777" w:rsidR="0003488E" w:rsidRDefault="0003488E" w:rsidP="009A2832">
            <w:pPr>
              <w:tabs>
                <w:tab w:val="left" w:pos="952"/>
              </w:tabs>
            </w:pPr>
          </w:p>
          <w:p w14:paraId="701399D5" w14:textId="45D8C902" w:rsidR="00AE3E9C" w:rsidRDefault="00AE3E9C" w:rsidP="009A2832">
            <w:pPr>
              <w:tabs>
                <w:tab w:val="left" w:pos="952"/>
              </w:tabs>
            </w:pPr>
            <w:r>
              <w:t>No declarations of interest were received.</w:t>
            </w:r>
          </w:p>
          <w:p w14:paraId="3F30D99B" w14:textId="77777777" w:rsidR="00AE3E9C" w:rsidRDefault="00AE3E9C" w:rsidP="009A2832">
            <w:pPr>
              <w:tabs>
                <w:tab w:val="left" w:pos="952"/>
              </w:tabs>
            </w:pPr>
          </w:p>
          <w:p w14:paraId="4E885941" w14:textId="32069AE9" w:rsidR="00930EEC" w:rsidRPr="0095484A" w:rsidRDefault="00AE3E9C" w:rsidP="009A2832">
            <w:pPr>
              <w:tabs>
                <w:tab w:val="left" w:pos="952"/>
              </w:tabs>
              <w:rPr>
                <w:b/>
                <w:bCs/>
              </w:rPr>
            </w:pPr>
            <w:r>
              <w:t xml:space="preserve">No dispensation requests were received. </w:t>
            </w:r>
            <w:r w:rsidR="00930EEC">
              <w:t xml:space="preserve">                         </w:t>
            </w:r>
          </w:p>
        </w:tc>
      </w:tr>
      <w:tr w:rsidR="00176272" w14:paraId="77896ABF" w14:textId="77777777" w:rsidTr="001A760C">
        <w:tc>
          <w:tcPr>
            <w:tcW w:w="1036" w:type="dxa"/>
          </w:tcPr>
          <w:p w14:paraId="3D0DDC67" w14:textId="2FA86D59" w:rsidR="00176272" w:rsidRDefault="0077666F" w:rsidP="00176272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101</w:t>
            </w:r>
            <w:r w:rsidR="00B62C8E">
              <w:rPr>
                <w:b/>
                <w:sz w:val="23"/>
              </w:rPr>
              <w:t>.</w:t>
            </w:r>
          </w:p>
        </w:tc>
        <w:tc>
          <w:tcPr>
            <w:tcW w:w="9649" w:type="dxa"/>
            <w:gridSpan w:val="2"/>
          </w:tcPr>
          <w:p w14:paraId="534B4B87" w14:textId="77777777" w:rsidR="00176272" w:rsidRDefault="00AE3E9C" w:rsidP="00176272">
            <w:pPr>
              <w:spacing w:before="3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Public Question Time</w:t>
            </w:r>
          </w:p>
          <w:p w14:paraId="1BA299E9" w14:textId="634F61A7" w:rsidR="00AE3E9C" w:rsidRDefault="008258D0" w:rsidP="00176272">
            <w:pPr>
              <w:spacing w:before="3"/>
              <w:rPr>
                <w:szCs w:val="20"/>
              </w:rPr>
            </w:pPr>
            <w:r>
              <w:rPr>
                <w:szCs w:val="20"/>
              </w:rPr>
              <w:t>No questions were raised during Public Question Time</w:t>
            </w:r>
            <w:r w:rsidR="00BE12A4">
              <w:rPr>
                <w:szCs w:val="20"/>
              </w:rPr>
              <w:t>.</w:t>
            </w:r>
          </w:p>
          <w:p w14:paraId="71CEF72D" w14:textId="77777777" w:rsidR="00AE3E9C" w:rsidRDefault="00AE3E9C" w:rsidP="00176272">
            <w:pPr>
              <w:spacing w:before="3"/>
              <w:rPr>
                <w:szCs w:val="20"/>
              </w:rPr>
            </w:pPr>
          </w:p>
          <w:p w14:paraId="57CD3C26" w14:textId="65E54029" w:rsidR="00AE3E9C" w:rsidRPr="00AE3E9C" w:rsidRDefault="00AE3E9C" w:rsidP="00F7203C">
            <w:pPr>
              <w:spacing w:before="3"/>
              <w:rPr>
                <w:szCs w:val="20"/>
              </w:rPr>
            </w:pPr>
          </w:p>
        </w:tc>
      </w:tr>
      <w:tr w:rsidR="00176272" w14:paraId="09CCEFE1" w14:textId="77777777" w:rsidTr="001A760C">
        <w:tc>
          <w:tcPr>
            <w:tcW w:w="1036" w:type="dxa"/>
          </w:tcPr>
          <w:p w14:paraId="21B84815" w14:textId="7165EC48" w:rsidR="00176272" w:rsidRDefault="00176272" w:rsidP="00176272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49" w:type="dxa"/>
            <w:gridSpan w:val="2"/>
          </w:tcPr>
          <w:p w14:paraId="35B20740" w14:textId="0569A36A" w:rsidR="00176272" w:rsidRPr="00930EEC" w:rsidRDefault="00176272" w:rsidP="00176272">
            <w:pPr>
              <w:tabs>
                <w:tab w:val="left" w:pos="952"/>
              </w:tabs>
              <w:rPr>
                <w:b/>
                <w:bCs/>
              </w:rPr>
            </w:pPr>
          </w:p>
        </w:tc>
      </w:tr>
      <w:tr w:rsidR="00176272" w14:paraId="0EC7A08D" w14:textId="77777777" w:rsidTr="001A760C">
        <w:tc>
          <w:tcPr>
            <w:tcW w:w="1036" w:type="dxa"/>
          </w:tcPr>
          <w:p w14:paraId="6D7E0EFF" w14:textId="5D9AB3AC" w:rsidR="00176272" w:rsidRDefault="00AD1DCC" w:rsidP="00176272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102</w:t>
            </w:r>
            <w:r w:rsidR="00176272">
              <w:rPr>
                <w:b/>
                <w:sz w:val="23"/>
              </w:rPr>
              <w:t>.</w:t>
            </w:r>
          </w:p>
        </w:tc>
        <w:tc>
          <w:tcPr>
            <w:tcW w:w="9649" w:type="dxa"/>
            <w:gridSpan w:val="2"/>
          </w:tcPr>
          <w:p w14:paraId="712ABA2F" w14:textId="6B2304C6" w:rsidR="00176272" w:rsidRDefault="006261FC" w:rsidP="00176272">
            <w:pPr>
              <w:tabs>
                <w:tab w:val="left" w:pos="952"/>
              </w:tabs>
              <w:rPr>
                <w:b/>
                <w:bCs/>
              </w:rPr>
            </w:pPr>
            <w:r>
              <w:rPr>
                <w:b/>
                <w:bCs/>
              </w:rPr>
              <w:t>Business Raised During Public Question Time</w:t>
            </w:r>
          </w:p>
          <w:p w14:paraId="43F125A6" w14:textId="685DACBE" w:rsidR="006261FC" w:rsidRPr="00303E36" w:rsidRDefault="00303E36" w:rsidP="00176272">
            <w:pPr>
              <w:tabs>
                <w:tab w:val="left" w:pos="952"/>
              </w:tabs>
            </w:pPr>
            <w:r>
              <w:t>No questions were raised during Public Question Time.</w:t>
            </w:r>
          </w:p>
          <w:p w14:paraId="18123D55" w14:textId="6EF8FBD6" w:rsidR="00176272" w:rsidRPr="00085641" w:rsidRDefault="00176272" w:rsidP="00FC27EB">
            <w:pPr>
              <w:tabs>
                <w:tab w:val="left" w:pos="952"/>
              </w:tabs>
            </w:pPr>
          </w:p>
        </w:tc>
      </w:tr>
      <w:tr w:rsidR="00833228" w14:paraId="25245E3B" w14:textId="77777777" w:rsidTr="001A760C">
        <w:tc>
          <w:tcPr>
            <w:tcW w:w="1036" w:type="dxa"/>
          </w:tcPr>
          <w:p w14:paraId="5895CAA0" w14:textId="080BFC9E" w:rsidR="00833228" w:rsidRDefault="00303E36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103</w:t>
            </w:r>
            <w:r w:rsidR="00833228">
              <w:rPr>
                <w:b/>
                <w:sz w:val="23"/>
              </w:rPr>
              <w:t>.</w:t>
            </w:r>
          </w:p>
          <w:p w14:paraId="61392AF0" w14:textId="77777777" w:rsidR="00916FAE" w:rsidRDefault="00916FAE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1B23E02C" w14:textId="5545E98C" w:rsidR="00916FAE" w:rsidRDefault="00B71394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103.1</w:t>
            </w:r>
          </w:p>
          <w:p w14:paraId="3109FAE3" w14:textId="77777777" w:rsidR="0003488E" w:rsidRDefault="0003488E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6F2FD1EB" w14:textId="77777777" w:rsidR="00232849" w:rsidRDefault="00232849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2BA638CA" w14:textId="77777777" w:rsidR="00232849" w:rsidRDefault="00232849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2445021D" w14:textId="77777777" w:rsidR="00232849" w:rsidRDefault="00232849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50877F8A" w14:textId="4C9A7C7B" w:rsidR="00232849" w:rsidRDefault="00232849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103.2</w:t>
            </w:r>
          </w:p>
          <w:p w14:paraId="0372D171" w14:textId="77777777" w:rsidR="00A86EB6" w:rsidRDefault="00A86EB6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41268984" w14:textId="77777777" w:rsidR="00A86EB6" w:rsidRDefault="00A86EB6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1EDC70B9" w14:textId="34AD131B" w:rsidR="00A86EB6" w:rsidRDefault="00A86EB6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103.4</w:t>
            </w:r>
          </w:p>
          <w:p w14:paraId="6B0C3FD3" w14:textId="77777777" w:rsidR="00131645" w:rsidRDefault="00131645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3090477A" w14:textId="77777777" w:rsidR="00131645" w:rsidRDefault="00131645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2F7519DB" w14:textId="77777777" w:rsidR="00131645" w:rsidRDefault="00131645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56E55E93" w14:textId="32DA4E92" w:rsidR="00434908" w:rsidRDefault="00725D77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  <w:r w:rsidR="00131645">
              <w:rPr>
                <w:b/>
                <w:sz w:val="23"/>
              </w:rPr>
              <w:t>4</w:t>
            </w:r>
            <w:r w:rsidR="00434908">
              <w:rPr>
                <w:b/>
                <w:sz w:val="23"/>
              </w:rPr>
              <w:t>.</w:t>
            </w:r>
          </w:p>
          <w:p w14:paraId="2DFF7595" w14:textId="77777777" w:rsidR="00974E5E" w:rsidRDefault="00974E5E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30594040" w14:textId="2B6F8D2B" w:rsidR="00974E5E" w:rsidRDefault="00974E5E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104.1</w:t>
            </w:r>
          </w:p>
          <w:p w14:paraId="6E9AC0C9" w14:textId="77777777" w:rsidR="005B77ED" w:rsidRDefault="005B77ED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376981BA" w14:textId="77777777" w:rsidR="005B77ED" w:rsidRDefault="005B77ED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2A76A00D" w14:textId="77777777" w:rsidR="005B77ED" w:rsidRDefault="005B77ED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6887B61A" w14:textId="32BAA410" w:rsidR="005B77ED" w:rsidRDefault="005B77ED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104.2</w:t>
            </w:r>
          </w:p>
          <w:p w14:paraId="0F7AE89D" w14:textId="77777777" w:rsidR="00131645" w:rsidRDefault="00131645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55C480B7" w14:textId="77777777" w:rsidR="00131645" w:rsidRDefault="00131645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1E28BF98" w14:textId="1B545547" w:rsidR="00E45070" w:rsidRDefault="00523CD1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105</w:t>
            </w:r>
            <w:r w:rsidR="00E45070">
              <w:rPr>
                <w:b/>
                <w:sz w:val="23"/>
              </w:rPr>
              <w:t>.</w:t>
            </w:r>
          </w:p>
          <w:p w14:paraId="6E78B1AD" w14:textId="046E4CD2" w:rsidR="00E45070" w:rsidRDefault="00E45070" w:rsidP="00833228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49" w:type="dxa"/>
            <w:gridSpan w:val="2"/>
          </w:tcPr>
          <w:p w14:paraId="17143059" w14:textId="77777777" w:rsidR="00916FAE" w:rsidRDefault="00303E36" w:rsidP="00833228">
            <w:pPr>
              <w:tabs>
                <w:tab w:val="left" w:pos="952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Hallamshire Motor Club – Barnsley Rally Race.</w:t>
            </w:r>
          </w:p>
          <w:p w14:paraId="537A9D84" w14:textId="77777777" w:rsidR="0003488E" w:rsidRDefault="0003488E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512650F5" w14:textId="50DB89AD" w:rsidR="00916FAE" w:rsidRDefault="008A58E9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The Chair informed that a member of General Public had contacted </w:t>
            </w:r>
            <w:r w:rsidR="00F23E4F">
              <w:rPr>
                <w:lang w:val="en-GB"/>
              </w:rPr>
              <w:t xml:space="preserve">the clerk </w:t>
            </w:r>
            <w:r w:rsidR="00154883">
              <w:rPr>
                <w:lang w:val="en-GB"/>
              </w:rPr>
              <w:t xml:space="preserve">to enquire </w:t>
            </w:r>
            <w:r w:rsidR="00B26A11">
              <w:rPr>
                <w:lang w:val="en-GB"/>
              </w:rPr>
              <w:t xml:space="preserve">if TPC were aware of a planned Motor Race </w:t>
            </w:r>
            <w:r w:rsidR="000579EB">
              <w:rPr>
                <w:lang w:val="en-GB"/>
              </w:rPr>
              <w:t>10</w:t>
            </w:r>
            <w:r w:rsidR="000579EB" w:rsidRPr="000579EB">
              <w:rPr>
                <w:vertAlign w:val="superscript"/>
                <w:lang w:val="en-GB"/>
              </w:rPr>
              <w:t>th</w:t>
            </w:r>
            <w:r w:rsidR="000579EB">
              <w:rPr>
                <w:lang w:val="en-GB"/>
              </w:rPr>
              <w:t xml:space="preserve"> December 2023 </w:t>
            </w:r>
            <w:r w:rsidR="00F8705D">
              <w:rPr>
                <w:lang w:val="en-GB"/>
              </w:rPr>
              <w:t xml:space="preserve">that would have </w:t>
            </w:r>
            <w:r w:rsidR="000579EB">
              <w:rPr>
                <w:lang w:val="en-GB"/>
              </w:rPr>
              <w:t xml:space="preserve">an </w:t>
            </w:r>
            <w:r w:rsidR="00F8705D">
              <w:rPr>
                <w:lang w:val="en-GB"/>
              </w:rPr>
              <w:t>impact</w:t>
            </w:r>
            <w:r w:rsidR="000579EB">
              <w:rPr>
                <w:lang w:val="en-GB"/>
              </w:rPr>
              <w:t xml:space="preserve"> on the local community. </w:t>
            </w:r>
            <w:r w:rsidR="00F15A21">
              <w:rPr>
                <w:lang w:val="en-GB"/>
              </w:rPr>
              <w:t xml:space="preserve">TPC were not aware </w:t>
            </w:r>
            <w:r w:rsidR="00317DA1">
              <w:rPr>
                <w:lang w:val="en-GB"/>
              </w:rPr>
              <w:t xml:space="preserve">of the plans and therefore the clerk made enquiries with </w:t>
            </w:r>
            <w:r w:rsidR="00423C21">
              <w:rPr>
                <w:lang w:val="en-GB"/>
              </w:rPr>
              <w:t xml:space="preserve">the organiser </w:t>
            </w:r>
            <w:r w:rsidR="00BE6AF4">
              <w:rPr>
                <w:lang w:val="en-GB"/>
              </w:rPr>
              <w:t xml:space="preserve">to gather information. It was confirmed that the start point of the race </w:t>
            </w:r>
            <w:r w:rsidR="00C513E5">
              <w:rPr>
                <w:lang w:val="en-GB"/>
              </w:rPr>
              <w:t>is planned to be Pilley Hill</w:t>
            </w:r>
            <w:r w:rsidR="00BB68AB">
              <w:rPr>
                <w:lang w:val="en-GB"/>
              </w:rPr>
              <w:t>s</w:t>
            </w:r>
            <w:r w:rsidR="00C513E5">
              <w:rPr>
                <w:lang w:val="en-GB"/>
              </w:rPr>
              <w:t xml:space="preserve"> and some roads would be impacted by all day road closures.</w:t>
            </w:r>
            <w:r w:rsidR="00BB68AB">
              <w:rPr>
                <w:lang w:val="en-GB"/>
              </w:rPr>
              <w:t xml:space="preserve"> </w:t>
            </w:r>
            <w:r w:rsidR="00C513E5">
              <w:rPr>
                <w:lang w:val="en-GB"/>
              </w:rPr>
              <w:t xml:space="preserve"> </w:t>
            </w:r>
            <w:r w:rsidR="00F8705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</w:t>
            </w:r>
          </w:p>
          <w:p w14:paraId="073A9593" w14:textId="77777777" w:rsidR="00916FAE" w:rsidRDefault="00916FAE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3947F74E" w14:textId="11B4AD1E" w:rsidR="00916FAE" w:rsidRDefault="004414E1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The Chair confirmed that </w:t>
            </w:r>
            <w:r w:rsidR="00D1722A">
              <w:rPr>
                <w:lang w:val="en-GB"/>
              </w:rPr>
              <w:t xml:space="preserve">TPC were not notified </w:t>
            </w:r>
            <w:r w:rsidR="005A3768">
              <w:rPr>
                <w:lang w:val="en-GB"/>
              </w:rPr>
              <w:t xml:space="preserve">by the local councillor </w:t>
            </w:r>
            <w:r w:rsidR="00BB3B5C">
              <w:rPr>
                <w:lang w:val="en-GB"/>
              </w:rPr>
              <w:t xml:space="preserve">who was supporting the event. BMBC </w:t>
            </w:r>
            <w:r w:rsidR="00D83D9A">
              <w:rPr>
                <w:lang w:val="en-GB"/>
              </w:rPr>
              <w:t xml:space="preserve">have </w:t>
            </w:r>
            <w:r w:rsidR="00302BA4">
              <w:rPr>
                <w:lang w:val="en-GB"/>
              </w:rPr>
              <w:t>contacted the clerk by email to inform of planned road closures.</w:t>
            </w:r>
          </w:p>
          <w:p w14:paraId="3116BC89" w14:textId="77777777" w:rsidR="00A86EB6" w:rsidRDefault="00A86EB6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00A3BE9E" w14:textId="089730A9" w:rsidR="00A86EB6" w:rsidRDefault="00AC05A4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It was noted that </w:t>
            </w:r>
            <w:r w:rsidR="00D86187">
              <w:rPr>
                <w:lang w:val="en-GB"/>
              </w:rPr>
              <w:t xml:space="preserve">the planned event had been cancelled </w:t>
            </w:r>
            <w:r w:rsidR="00884D68">
              <w:rPr>
                <w:lang w:val="en-GB"/>
              </w:rPr>
              <w:t xml:space="preserve">the day before the Ordinary Meeting. TPC considered </w:t>
            </w:r>
            <w:r w:rsidR="00C2215D">
              <w:rPr>
                <w:lang w:val="en-GB"/>
              </w:rPr>
              <w:t xml:space="preserve">what action may be </w:t>
            </w:r>
            <w:r w:rsidR="00016616">
              <w:rPr>
                <w:lang w:val="en-GB"/>
              </w:rPr>
              <w:t>required regarding the lack of communication. It was RESOLVED that TPC will write to the local councillor</w:t>
            </w:r>
            <w:r w:rsidR="008E1EFD">
              <w:rPr>
                <w:lang w:val="en-GB"/>
              </w:rPr>
              <w:t xml:space="preserve">. </w:t>
            </w:r>
          </w:p>
          <w:p w14:paraId="17A5E833" w14:textId="77777777" w:rsidR="00916FAE" w:rsidRDefault="00916FAE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681F1806" w14:textId="28E99C69" w:rsidR="00E45070" w:rsidRDefault="000E6F26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b/>
                <w:bCs/>
                <w:szCs w:val="20"/>
              </w:rPr>
              <w:t>Councilor Conduct and Official TPC response to allegations</w:t>
            </w:r>
            <w:r w:rsidR="00974E5E">
              <w:rPr>
                <w:b/>
                <w:bCs/>
                <w:szCs w:val="20"/>
              </w:rPr>
              <w:t>.</w:t>
            </w:r>
            <w:r>
              <w:rPr>
                <w:b/>
                <w:bCs/>
                <w:szCs w:val="20"/>
              </w:rPr>
              <w:t xml:space="preserve"> </w:t>
            </w:r>
          </w:p>
          <w:p w14:paraId="3AE2B1EF" w14:textId="77777777" w:rsidR="0049148A" w:rsidRDefault="0049148A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672F340A" w14:textId="77777777" w:rsidR="005B77ED" w:rsidRDefault="00974E5E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The Chair </w:t>
            </w:r>
            <w:r w:rsidR="00F7596E">
              <w:rPr>
                <w:lang w:val="en-GB"/>
              </w:rPr>
              <w:t xml:space="preserve">explained the reasons for </w:t>
            </w:r>
            <w:r w:rsidR="00D6233F">
              <w:rPr>
                <w:lang w:val="en-GB"/>
              </w:rPr>
              <w:t xml:space="preserve">the requirement </w:t>
            </w:r>
            <w:r w:rsidR="001873DA">
              <w:rPr>
                <w:lang w:val="en-GB"/>
              </w:rPr>
              <w:t xml:space="preserve">to set-up a staffing committee. </w:t>
            </w:r>
            <w:r w:rsidR="005B46F8">
              <w:rPr>
                <w:lang w:val="en-GB"/>
              </w:rPr>
              <w:t xml:space="preserve">It was RESOLVED that Cllr </w:t>
            </w:r>
            <w:r w:rsidR="0036780E">
              <w:rPr>
                <w:lang w:val="en-GB"/>
              </w:rPr>
              <w:t>Greaves would be the nominated C</w:t>
            </w:r>
            <w:r w:rsidR="00555FCC">
              <w:rPr>
                <w:lang w:val="en-GB"/>
              </w:rPr>
              <w:t>ouncillor to lead the staffing committee on this occasion, it was acknowledge</w:t>
            </w:r>
            <w:r w:rsidR="005B77ED">
              <w:rPr>
                <w:lang w:val="en-GB"/>
              </w:rPr>
              <w:t>d</w:t>
            </w:r>
            <w:r w:rsidR="00555FCC">
              <w:rPr>
                <w:lang w:val="en-GB"/>
              </w:rPr>
              <w:t xml:space="preserve"> that </w:t>
            </w:r>
            <w:r w:rsidR="00693805">
              <w:rPr>
                <w:lang w:val="en-GB"/>
              </w:rPr>
              <w:t xml:space="preserve">Councillor involvement would be flexible </w:t>
            </w:r>
            <w:r w:rsidR="008E3CD0">
              <w:rPr>
                <w:lang w:val="en-GB"/>
              </w:rPr>
              <w:t>based on</w:t>
            </w:r>
            <w:r w:rsidR="005B77ED">
              <w:rPr>
                <w:lang w:val="en-GB"/>
              </w:rPr>
              <w:t xml:space="preserve"> future situations arise.</w:t>
            </w:r>
          </w:p>
          <w:p w14:paraId="3EF88357" w14:textId="77777777" w:rsidR="005B77ED" w:rsidRDefault="005B77ED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189C933F" w14:textId="558A05F5" w:rsidR="00E45070" w:rsidRDefault="008E3CD0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114130">
              <w:rPr>
                <w:lang w:val="en-GB"/>
              </w:rPr>
              <w:t xml:space="preserve">It was RESOLVED that a report for TPC consideration </w:t>
            </w:r>
            <w:r w:rsidR="005575F0">
              <w:rPr>
                <w:lang w:val="en-GB"/>
              </w:rPr>
              <w:t xml:space="preserve">would be generated and brought to </w:t>
            </w:r>
            <w:r w:rsidR="00B55764">
              <w:rPr>
                <w:lang w:val="en-GB"/>
              </w:rPr>
              <w:t xml:space="preserve">15 </w:t>
            </w:r>
            <w:r w:rsidR="005575F0">
              <w:rPr>
                <w:lang w:val="en-GB"/>
              </w:rPr>
              <w:t>January 2024 Ordinary Meeting</w:t>
            </w:r>
          </w:p>
          <w:p w14:paraId="2E918462" w14:textId="77777777" w:rsidR="00434908" w:rsidRDefault="00DD2EFF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2745358E" w14:textId="1F9065C4" w:rsidR="00E14F4D" w:rsidRPr="00DD2EFF" w:rsidRDefault="00E14F4D" w:rsidP="00833228">
            <w:pPr>
              <w:tabs>
                <w:tab w:val="left" w:pos="952"/>
              </w:tabs>
              <w:rPr>
                <w:lang w:val="en-GB"/>
              </w:rPr>
            </w:pPr>
            <w:r w:rsidRPr="00400129">
              <w:rPr>
                <w:b/>
                <w:bCs/>
                <w:lang w:val="en-GB"/>
              </w:rPr>
              <w:t>Financial Matters</w:t>
            </w:r>
          </w:p>
        </w:tc>
      </w:tr>
      <w:tr w:rsidR="0054727D" w14:paraId="0D880DA4" w14:textId="77777777" w:rsidTr="001A760C">
        <w:tc>
          <w:tcPr>
            <w:tcW w:w="1036" w:type="dxa"/>
          </w:tcPr>
          <w:p w14:paraId="3818676D" w14:textId="62C39FA0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105.1</w:t>
            </w:r>
          </w:p>
          <w:p w14:paraId="13FC9B58" w14:textId="283EFDF6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31E0D02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9952871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3094AE0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63380F3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00CE3EC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11E1133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F68DB50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7B1E67C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852E5B4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6515C47" w14:textId="74EC7CDB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105.2</w:t>
            </w:r>
          </w:p>
          <w:p w14:paraId="5218B066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0E54B71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0FAF44D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C7C7F22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4A4F865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3A5FED6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3AF1617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DCD2886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306BB4A" w14:textId="77777777" w:rsidR="00317B3D" w:rsidRDefault="00317B3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F830CEB" w14:textId="4B83F28E" w:rsidR="0054727D" w:rsidRDefault="006F61DB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105.3</w:t>
            </w:r>
          </w:p>
          <w:p w14:paraId="63FCC52E" w14:textId="77777777" w:rsidR="00403300" w:rsidRDefault="00403300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A555B49" w14:textId="77777777" w:rsidR="00403300" w:rsidRDefault="00403300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7B6A20E" w14:textId="77777777" w:rsidR="00403300" w:rsidRDefault="00403300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B2FFEE8" w14:textId="77777777" w:rsidR="00403300" w:rsidRDefault="00403300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93F45D2" w14:textId="1BD96DCA" w:rsidR="00403300" w:rsidRDefault="00403300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105.3.1</w:t>
            </w:r>
          </w:p>
          <w:p w14:paraId="1EB7E5F8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21CD638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A5D5FAC" w14:textId="77777777" w:rsidR="0083051A" w:rsidRDefault="0083051A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8A169D2" w14:textId="77777777" w:rsidR="0083051A" w:rsidRDefault="0083051A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9A5DB7C" w14:textId="77777777" w:rsidR="0083051A" w:rsidRDefault="0083051A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BDC911C" w14:textId="696FDF37" w:rsidR="0083051A" w:rsidRDefault="0083051A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105.4</w:t>
            </w:r>
          </w:p>
          <w:p w14:paraId="537C6172" w14:textId="2C32384C" w:rsidR="0054727D" w:rsidRDefault="00A54C08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105.4.1</w:t>
            </w:r>
          </w:p>
          <w:p w14:paraId="289E09CB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7D4CD15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42D93EF" w14:textId="7C8BC111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49" w:type="dxa"/>
            <w:gridSpan w:val="2"/>
          </w:tcPr>
          <w:p w14:paraId="3DBFAA4B" w14:textId="77777777" w:rsidR="0054727D" w:rsidRDefault="0054727D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  <w:r w:rsidRPr="00166F51">
              <w:rPr>
                <w:b/>
                <w:bCs/>
                <w:lang w:val="en-GB"/>
              </w:rPr>
              <w:lastRenderedPageBreak/>
              <w:t>Expenditure</w:t>
            </w:r>
          </w:p>
          <w:tbl>
            <w:tblPr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6832"/>
              <w:gridCol w:w="2268"/>
            </w:tblGrid>
            <w:tr w:rsidR="0054727D" w:rsidRPr="00E91228" w14:paraId="66765DDC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DE2D" w14:textId="77777777" w:rsidR="0054727D" w:rsidRPr="00432104" w:rsidRDefault="0054727D" w:rsidP="0054727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HMRC - PAYE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C69DE" w14:textId="77777777" w:rsidR="0054727D" w:rsidRPr="00432104" w:rsidRDefault="0054727D" w:rsidP="0054727D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94.40</w:t>
                  </w:r>
                </w:p>
              </w:tc>
            </w:tr>
            <w:tr w:rsidR="0054727D" w:rsidRPr="0034008E" w14:paraId="402B7C6A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BB68F" w14:textId="77777777" w:rsidR="0054727D" w:rsidRPr="00D50A26" w:rsidRDefault="0054727D" w:rsidP="0054727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G. Smith – Salary as Clerk/RFO</w:t>
                  </w:r>
                  <w:r w:rsidRPr="00432104"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76C89" w14:textId="77777777" w:rsidR="0054727D" w:rsidRPr="00D50A26" w:rsidRDefault="0054727D" w:rsidP="0054727D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377.60</w:t>
                  </w:r>
                </w:p>
              </w:tc>
            </w:tr>
            <w:tr w:rsidR="0054727D" w:rsidRPr="0034008E" w14:paraId="2CAE65D3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0D4A2" w14:textId="77777777" w:rsidR="0054727D" w:rsidRPr="00D50A26" w:rsidRDefault="0054727D" w:rsidP="0054727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G. Smith – Home Working Allowance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A3ACC" w14:textId="77777777" w:rsidR="0054727D" w:rsidRPr="00D50A26" w:rsidRDefault="0054727D" w:rsidP="0054727D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24</w:t>
                  </w:r>
                  <w:r w:rsidRPr="00432104">
                    <w:rPr>
                      <w:lang w:val="en-GB"/>
                    </w:rPr>
                    <w:t xml:space="preserve">.00 </w:t>
                  </w:r>
                </w:p>
              </w:tc>
            </w:tr>
            <w:tr w:rsidR="0054727D" w:rsidRPr="0034008E" w14:paraId="1547A80F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50E98" w14:textId="77777777" w:rsidR="0054727D" w:rsidRPr="00D50A26" w:rsidRDefault="0054727D" w:rsidP="0054727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Hire of Small Meeting Room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DA6E0" w14:textId="77777777" w:rsidR="0054727D" w:rsidRPr="00D50A26" w:rsidRDefault="0054727D" w:rsidP="0054727D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40.00</w:t>
                  </w:r>
                </w:p>
              </w:tc>
            </w:tr>
            <w:tr w:rsidR="0054727D" w:rsidRPr="0034008E" w14:paraId="1258133E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70244" w14:textId="77777777" w:rsidR="0054727D" w:rsidRPr="00D50A26" w:rsidRDefault="0054727D" w:rsidP="0054727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Bonfire – Safety Barriers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EDB19" w14:textId="77777777" w:rsidR="0054727D" w:rsidRDefault="0054727D" w:rsidP="0054727D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426.00</w:t>
                  </w:r>
                </w:p>
              </w:tc>
            </w:tr>
            <w:tr w:rsidR="0054727D" w:rsidRPr="0034008E" w14:paraId="7A53EB3E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6FE19" w14:textId="77777777" w:rsidR="0054727D" w:rsidRPr="00D50A26" w:rsidRDefault="0054727D" w:rsidP="0054727D">
                  <w:pPr>
                    <w:rPr>
                      <w:lang w:val="en-GB"/>
                    </w:rPr>
                  </w:pPr>
                  <w:r w:rsidRPr="00BF01A0">
                    <w:rPr>
                      <w:lang w:val="en-GB"/>
                    </w:rPr>
                    <w:t>Hire of Field for Bonfire Event</w:t>
                  </w:r>
                  <w:r>
                    <w:rPr>
                      <w:lang w:val="en-GB"/>
                    </w:rPr>
                    <w:t xml:space="preserve"> (Bond £500)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EF759" w14:textId="77777777" w:rsidR="0054727D" w:rsidRDefault="0054727D" w:rsidP="0054727D">
                  <w:pPr>
                    <w:jc w:val="right"/>
                    <w:rPr>
                      <w:lang w:val="en-GB"/>
                    </w:rPr>
                  </w:pPr>
                  <w:r w:rsidRPr="006B6C1A">
                    <w:rPr>
                      <w:lang w:val="en-GB"/>
                    </w:rPr>
                    <w:t>£590</w:t>
                  </w:r>
                </w:p>
              </w:tc>
            </w:tr>
            <w:tr w:rsidR="0054727D" w:rsidRPr="0034008E" w14:paraId="321E6389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4A888" w14:textId="77777777" w:rsidR="0054727D" w:rsidRPr="00D50A26" w:rsidRDefault="0054727D" w:rsidP="0054727D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21864" w14:textId="77777777" w:rsidR="0054727D" w:rsidRPr="00D50A26" w:rsidRDefault="0054727D" w:rsidP="0054727D">
                  <w:pPr>
                    <w:jc w:val="right"/>
                    <w:rPr>
                      <w:lang w:val="en-GB"/>
                    </w:rPr>
                  </w:pPr>
                </w:p>
              </w:tc>
            </w:tr>
            <w:tr w:rsidR="0054727D" w:rsidRPr="0034008E" w14:paraId="2BE2D53F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D4E61" w14:textId="77777777" w:rsidR="0054727D" w:rsidRDefault="0054727D" w:rsidP="0054727D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4CC00" w14:textId="77777777" w:rsidR="0054727D" w:rsidRDefault="0054727D" w:rsidP="0054727D">
                  <w:pPr>
                    <w:jc w:val="right"/>
                    <w:rPr>
                      <w:lang w:val="en-GB"/>
                    </w:rPr>
                  </w:pPr>
                </w:p>
              </w:tc>
            </w:tr>
            <w:tr w:rsidR="0054727D" w:rsidRPr="0034008E" w14:paraId="1B34B899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BA309" w14:textId="77777777" w:rsidR="0054727D" w:rsidRPr="000E310F" w:rsidRDefault="0054727D" w:rsidP="0054727D">
                  <w:pPr>
                    <w:jc w:val="right"/>
                    <w:rPr>
                      <w:b/>
                      <w:bCs/>
                      <w:lang w:val="en-GB"/>
                    </w:rPr>
                  </w:pPr>
                  <w:r w:rsidRPr="000E310F">
                    <w:rPr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A5F3F" w14:textId="77777777" w:rsidR="0054727D" w:rsidRPr="000E310F" w:rsidRDefault="0054727D" w:rsidP="0054727D">
                  <w:pPr>
                    <w:jc w:val="right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£</w:t>
                  </w:r>
                  <w:r>
                    <w:rPr>
                      <w:b/>
                      <w:bCs/>
                      <w:lang w:val="en-GB"/>
                    </w:rPr>
                    <w:fldChar w:fldCharType="begin"/>
                  </w:r>
                  <w:r>
                    <w:rPr>
                      <w:b/>
                      <w:bCs/>
                      <w:lang w:val="en-GB"/>
                    </w:rPr>
                    <w:instrText xml:space="preserve"> =SUM(ABOVE) </w:instrText>
                  </w:r>
                  <w:r w:rsidR="00000000">
                    <w:rPr>
                      <w:b/>
                      <w:bCs/>
                      <w:lang w:val="en-GB"/>
                    </w:rPr>
                    <w:fldChar w:fldCharType="separate"/>
                  </w:r>
                  <w:r>
                    <w:rPr>
                      <w:b/>
                      <w:bCs/>
                      <w:lang w:val="en-GB"/>
                    </w:rPr>
                    <w:fldChar w:fldCharType="end"/>
                  </w:r>
                  <w:r>
                    <w:rPr>
                      <w:b/>
                      <w:bCs/>
                      <w:lang w:val="en-GB"/>
                    </w:rPr>
                    <w:t>1552.00</w:t>
                  </w:r>
                </w:p>
              </w:tc>
            </w:tr>
            <w:tr w:rsidR="0054727D" w:rsidRPr="0034008E" w14:paraId="452C370E" w14:textId="77777777" w:rsidTr="00E60AB8">
              <w:tc>
                <w:tcPr>
                  <w:tcW w:w="6832" w:type="dxa"/>
                  <w:tcBorders>
                    <w:top w:val="single" w:sz="4" w:space="0" w:color="auto"/>
                  </w:tcBorders>
                </w:tcPr>
                <w:p w14:paraId="509A8EB6" w14:textId="77777777" w:rsidR="0054727D" w:rsidRPr="0034008E" w:rsidRDefault="0054727D" w:rsidP="0054727D">
                  <w:pPr>
                    <w:jc w:val="right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5461C0BF" w14:textId="77777777" w:rsidR="0054727D" w:rsidRDefault="0054727D" w:rsidP="0054727D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</w:tr>
          </w:tbl>
          <w:p w14:paraId="60C4941E" w14:textId="77777777" w:rsidR="0054727D" w:rsidRDefault="00317B3D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Expenditure to be Authorised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4"/>
              <w:gridCol w:w="2545"/>
            </w:tblGrid>
            <w:tr w:rsidR="00317B3D" w14:paraId="39A9F570" w14:textId="77777777" w:rsidTr="00E60AB8">
              <w:tc>
                <w:tcPr>
                  <w:tcW w:w="6694" w:type="dxa"/>
                </w:tcPr>
                <w:p w14:paraId="70733E4D" w14:textId="77777777" w:rsidR="00317B3D" w:rsidRPr="00A91B34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lang w:val="en-GB"/>
                    </w:rPr>
                    <w:t>G. Smith – Salary as Clerk/RFO</w:t>
                  </w:r>
                  <w:r w:rsidRPr="00432104"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2545" w:type="dxa"/>
                </w:tcPr>
                <w:p w14:paraId="102A1666" w14:textId="77777777" w:rsidR="00317B3D" w:rsidRPr="0037759A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377.60</w:t>
                  </w:r>
                </w:p>
              </w:tc>
            </w:tr>
            <w:tr w:rsidR="00317B3D" w14:paraId="400C1278" w14:textId="77777777" w:rsidTr="00E60AB8">
              <w:tc>
                <w:tcPr>
                  <w:tcW w:w="6694" w:type="dxa"/>
                </w:tcPr>
                <w:p w14:paraId="48398DDF" w14:textId="77777777" w:rsidR="00317B3D" w:rsidRPr="00A91B34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lang w:val="en-GB"/>
                    </w:rPr>
                    <w:t>G. Smith – Home Working Allowance</w:t>
                  </w:r>
                </w:p>
              </w:tc>
              <w:tc>
                <w:tcPr>
                  <w:tcW w:w="2545" w:type="dxa"/>
                </w:tcPr>
                <w:p w14:paraId="63048917" w14:textId="77777777" w:rsidR="00317B3D" w:rsidRPr="0037759A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24.00</w:t>
                  </w:r>
                </w:p>
              </w:tc>
            </w:tr>
            <w:tr w:rsidR="00317B3D" w14:paraId="401FF506" w14:textId="77777777" w:rsidTr="00E60AB8">
              <w:tc>
                <w:tcPr>
                  <w:tcW w:w="6694" w:type="dxa"/>
                </w:tcPr>
                <w:p w14:paraId="2A2D5AA4" w14:textId="77777777" w:rsidR="00317B3D" w:rsidRPr="00A91B34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lang w:val="en-GB"/>
                    </w:rPr>
                    <w:t>HMRC - PAYE</w:t>
                  </w:r>
                </w:p>
              </w:tc>
              <w:tc>
                <w:tcPr>
                  <w:tcW w:w="2545" w:type="dxa"/>
                </w:tcPr>
                <w:p w14:paraId="28FAFF46" w14:textId="77777777" w:rsidR="00317B3D" w:rsidRPr="0037759A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94.40</w:t>
                  </w:r>
                </w:p>
              </w:tc>
            </w:tr>
            <w:tr w:rsidR="00317B3D" w14:paraId="2E5418C1" w14:textId="77777777" w:rsidTr="00E60AB8">
              <w:tc>
                <w:tcPr>
                  <w:tcW w:w="6694" w:type="dxa"/>
                </w:tcPr>
                <w:p w14:paraId="2507C3CB" w14:textId="77777777" w:rsidR="00317B3D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Bonfire – First Aiders </w:t>
                  </w:r>
                </w:p>
              </w:tc>
              <w:tc>
                <w:tcPr>
                  <w:tcW w:w="2545" w:type="dxa"/>
                </w:tcPr>
                <w:p w14:paraId="35EF09B4" w14:textId="77777777" w:rsidR="00317B3D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234.00</w:t>
                  </w:r>
                </w:p>
              </w:tc>
            </w:tr>
            <w:tr w:rsidR="00317B3D" w14:paraId="4476FE2C" w14:textId="77777777" w:rsidTr="00E60AB8">
              <w:tc>
                <w:tcPr>
                  <w:tcW w:w="6694" w:type="dxa"/>
                </w:tcPr>
                <w:p w14:paraId="6B468033" w14:textId="77777777" w:rsidR="00317B3D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Reimburse Clerk for Rememberence Day Wreath</w:t>
                  </w:r>
                </w:p>
              </w:tc>
              <w:tc>
                <w:tcPr>
                  <w:tcW w:w="2545" w:type="dxa"/>
                </w:tcPr>
                <w:p w14:paraId="0AB10770" w14:textId="77777777" w:rsidR="00317B3D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45.00</w:t>
                  </w:r>
                </w:p>
              </w:tc>
            </w:tr>
            <w:tr w:rsidR="00317B3D" w14:paraId="7DF19716" w14:textId="77777777" w:rsidTr="00E60AB8">
              <w:tc>
                <w:tcPr>
                  <w:tcW w:w="6694" w:type="dxa"/>
                </w:tcPr>
                <w:p w14:paraId="2401B773" w14:textId="77777777" w:rsidR="00317B3D" w:rsidRPr="00BF01A0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Reimburse Clerk for Zip Ties (Amazon)</w:t>
                  </w:r>
                </w:p>
              </w:tc>
              <w:tc>
                <w:tcPr>
                  <w:tcW w:w="2545" w:type="dxa"/>
                </w:tcPr>
                <w:p w14:paraId="70E78BF8" w14:textId="77777777" w:rsidR="00317B3D" w:rsidRPr="006B6C1A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7.99</w:t>
                  </w:r>
                </w:p>
              </w:tc>
            </w:tr>
            <w:tr w:rsidR="00317B3D" w14:paraId="105FA8B0" w14:textId="77777777" w:rsidTr="00E60AB8">
              <w:tc>
                <w:tcPr>
                  <w:tcW w:w="6694" w:type="dxa"/>
                </w:tcPr>
                <w:p w14:paraId="383E19B5" w14:textId="62449D89" w:rsidR="00317B3D" w:rsidRDefault="00EF59A7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Cheque</w:t>
                  </w:r>
                  <w:r w:rsidR="00317B3D">
                    <w:rPr>
                      <w:sz w:val="22"/>
                      <w:szCs w:val="22"/>
                      <w:lang w:val="en-GB"/>
                    </w:rPr>
                    <w:t xml:space="preserve"> for Christmas Tree (Glebe Court)</w:t>
                  </w:r>
                </w:p>
              </w:tc>
              <w:tc>
                <w:tcPr>
                  <w:tcW w:w="2545" w:type="dxa"/>
                </w:tcPr>
                <w:p w14:paraId="416D1231" w14:textId="1F7584EA" w:rsidR="00317B3D" w:rsidRPr="006B6C1A" w:rsidRDefault="0019547C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150.00</w:t>
                  </w:r>
                </w:p>
              </w:tc>
            </w:tr>
            <w:tr w:rsidR="00317B3D" w14:paraId="0864C282" w14:textId="77777777" w:rsidTr="00E60AB8">
              <w:tc>
                <w:tcPr>
                  <w:tcW w:w="6694" w:type="dxa"/>
                </w:tcPr>
                <w:p w14:paraId="40D714F8" w14:textId="77777777" w:rsidR="00317B3D" w:rsidRPr="00A91B34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lastRenderedPageBreak/>
                    <w:t>TOTAL</w:t>
                  </w:r>
                </w:p>
              </w:tc>
              <w:tc>
                <w:tcPr>
                  <w:tcW w:w="2545" w:type="dxa"/>
                </w:tcPr>
                <w:p w14:paraId="164C4E4E" w14:textId="375B15E6" w:rsidR="00317B3D" w:rsidRPr="0037759A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£</w:t>
                  </w:r>
                  <w:r w:rsidR="001B76D7">
                    <w:rPr>
                      <w:b/>
                      <w:bCs/>
                      <w:sz w:val="22"/>
                      <w:szCs w:val="22"/>
                      <w:lang w:val="en-GB"/>
                    </w:rPr>
                    <w:t>932</w:t>
                  </w: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.99</w:t>
                  </w:r>
                </w:p>
              </w:tc>
            </w:tr>
          </w:tbl>
          <w:p w14:paraId="4C32E92C" w14:textId="77777777" w:rsidR="00317B3D" w:rsidRDefault="00317B3D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  <w:p w14:paraId="23E01DD9" w14:textId="77777777" w:rsidR="006F61DB" w:rsidRDefault="00FC3B18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  <w:r w:rsidRPr="00B87161">
              <w:rPr>
                <w:b/>
                <w:bCs/>
                <w:lang w:val="en-GB"/>
              </w:rPr>
              <w:t>Income</w:t>
            </w:r>
          </w:p>
          <w:p w14:paraId="25DFC286" w14:textId="77777777" w:rsidR="00FC3B18" w:rsidRDefault="00FC3B18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  <w:tbl>
            <w:tblPr>
              <w:tblpPr w:leftFromText="180" w:rightFromText="180" w:vertAnchor="text" w:horzAnchor="margin" w:tblpY="-277"/>
              <w:tblOverlap w:val="nev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2268"/>
            </w:tblGrid>
            <w:tr w:rsidR="00FC3B18" w:rsidRPr="00E77543" w14:paraId="5EA8AA46" w14:textId="77777777" w:rsidTr="00E60AB8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65976" w14:textId="77777777" w:rsidR="00FC3B18" w:rsidRPr="00432104" w:rsidRDefault="00FC3B18" w:rsidP="00FC3B18">
                  <w:pPr>
                    <w:rPr>
                      <w:color w:val="FF0000"/>
                      <w:lang w:val="en-GB"/>
                    </w:rPr>
                  </w:pPr>
                  <w:r w:rsidRPr="00432104">
                    <w:rPr>
                      <w:color w:val="000000" w:themeColor="text1"/>
                      <w:lang w:val="en-GB"/>
                    </w:rPr>
                    <w:t xml:space="preserve">Interest on Deposit account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2C1FD" w14:textId="77777777" w:rsidR="00FC3B18" w:rsidRPr="00432104" w:rsidRDefault="00FC3B18" w:rsidP="00FC3B18">
                  <w:pPr>
                    <w:jc w:val="right"/>
                    <w:rPr>
                      <w:color w:val="FF0000"/>
                      <w:lang w:val="en-GB"/>
                    </w:rPr>
                  </w:pPr>
                  <w:r>
                    <w:rPr>
                      <w:lang w:val="en-GB"/>
                    </w:rPr>
                    <w:t>16.06</w:t>
                  </w:r>
                </w:p>
              </w:tc>
            </w:tr>
            <w:tr w:rsidR="00FC3B18" w:rsidRPr="00E77543" w14:paraId="7F97DBEF" w14:textId="77777777" w:rsidTr="00E60AB8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93572" w14:textId="77777777" w:rsidR="00FC3B18" w:rsidRPr="00432104" w:rsidRDefault="00FC3B18" w:rsidP="00FC3B18">
                  <w:pPr>
                    <w:rPr>
                      <w:color w:val="000000" w:themeColor="text1"/>
                      <w:lang w:val="en-GB"/>
                    </w:rPr>
                  </w:pPr>
                  <w:r>
                    <w:rPr>
                      <w:color w:val="000000" w:themeColor="text1"/>
                      <w:lang w:val="en-GB"/>
                    </w:rPr>
                    <w:t>Refund for Fireworks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40D1D" w14:textId="77777777" w:rsidR="00FC3B18" w:rsidRDefault="00FC3B18" w:rsidP="00FC3B18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1500.00</w:t>
                  </w:r>
                </w:p>
              </w:tc>
            </w:tr>
            <w:tr w:rsidR="00FC3B18" w:rsidRPr="00C46FF2" w14:paraId="5CBF4AC7" w14:textId="77777777" w:rsidTr="00E60AB8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D6E2F" w14:textId="77777777" w:rsidR="00FC3B18" w:rsidRPr="00803657" w:rsidRDefault="00FC3B18" w:rsidP="00FC3B18">
                  <w:pPr>
                    <w:jc w:val="right"/>
                    <w:rPr>
                      <w:color w:val="000000" w:themeColor="text1"/>
                      <w:lang w:val="en-GB"/>
                    </w:rPr>
                  </w:pPr>
                  <w:r w:rsidRPr="00803657">
                    <w:rPr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905C5" w14:textId="77777777" w:rsidR="00FC3B18" w:rsidRPr="00803657" w:rsidRDefault="00FC3B18" w:rsidP="00FC3B18">
                  <w:pPr>
                    <w:jc w:val="right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£1516.06</w:t>
                  </w:r>
                </w:p>
              </w:tc>
            </w:tr>
          </w:tbl>
          <w:p w14:paraId="7551A621" w14:textId="77777777" w:rsidR="002C1C00" w:rsidRPr="00012C24" w:rsidRDefault="002C1C00" w:rsidP="002C1C00">
            <w:pPr>
              <w:pStyle w:val="BodyText"/>
              <w:tabs>
                <w:tab w:val="left" w:pos="8159"/>
              </w:tabs>
              <w:spacing w:before="3"/>
              <w:ind w:right="1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Expected Income from refunds (cancelled Bonfire Event 2023)</w:t>
            </w:r>
          </w:p>
          <w:p w14:paraId="76C9B7C9" w14:textId="77777777" w:rsidR="00FC3B18" w:rsidRDefault="00FC3B18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12"/>
              <w:gridCol w:w="2578"/>
            </w:tblGrid>
            <w:tr w:rsidR="002C1C00" w14:paraId="4EED0146" w14:textId="77777777" w:rsidTr="00E60AB8">
              <w:tc>
                <w:tcPr>
                  <w:tcW w:w="6712" w:type="dxa"/>
                </w:tcPr>
                <w:p w14:paraId="339C8BFD" w14:textId="77777777" w:rsidR="002C1C00" w:rsidRPr="00A9275C" w:rsidRDefault="002C1C00" w:rsidP="002C1C00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 w:rsidRPr="00A9275C">
                    <w:rPr>
                      <w:sz w:val="22"/>
                      <w:szCs w:val="22"/>
                      <w:lang w:val="en-GB"/>
                    </w:rPr>
                    <w:t>Bonfire – Safety Barriers</w:t>
                  </w:r>
                </w:p>
              </w:tc>
              <w:tc>
                <w:tcPr>
                  <w:tcW w:w="2578" w:type="dxa"/>
                </w:tcPr>
                <w:p w14:paraId="17B32707" w14:textId="77777777" w:rsidR="002C1C00" w:rsidRPr="00A9275C" w:rsidRDefault="002C1C00" w:rsidP="002C1C00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A9275C">
                    <w:rPr>
                      <w:sz w:val="22"/>
                      <w:szCs w:val="22"/>
                      <w:lang w:val="en-GB"/>
                    </w:rPr>
                    <w:t>426.00</w:t>
                  </w:r>
                </w:p>
              </w:tc>
            </w:tr>
            <w:tr w:rsidR="002C1C00" w14:paraId="3D11C712" w14:textId="77777777" w:rsidTr="00E60AB8">
              <w:tc>
                <w:tcPr>
                  <w:tcW w:w="6712" w:type="dxa"/>
                </w:tcPr>
                <w:p w14:paraId="7556AA13" w14:textId="77777777" w:rsidR="002C1C00" w:rsidRPr="00A9275C" w:rsidRDefault="002C1C00" w:rsidP="002C1C00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 w:rsidRPr="00A9275C">
                    <w:rPr>
                      <w:sz w:val="22"/>
                      <w:szCs w:val="22"/>
                      <w:lang w:val="en-GB"/>
                    </w:rPr>
                    <w:t>Bonfire – Hire of Field</w:t>
                  </w:r>
                </w:p>
              </w:tc>
              <w:tc>
                <w:tcPr>
                  <w:tcW w:w="2578" w:type="dxa"/>
                </w:tcPr>
                <w:p w14:paraId="18C79E54" w14:textId="77777777" w:rsidR="002C1C00" w:rsidRPr="00A9275C" w:rsidRDefault="002C1C00" w:rsidP="002C1C00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A9275C">
                    <w:rPr>
                      <w:sz w:val="22"/>
                      <w:szCs w:val="22"/>
                      <w:lang w:val="en-GB"/>
                    </w:rPr>
                    <w:t>590.00</w:t>
                  </w:r>
                </w:p>
              </w:tc>
            </w:tr>
            <w:tr w:rsidR="002C1C00" w14:paraId="472E9A17" w14:textId="77777777" w:rsidTr="00E60AB8">
              <w:tc>
                <w:tcPr>
                  <w:tcW w:w="6712" w:type="dxa"/>
                </w:tcPr>
                <w:p w14:paraId="6E0ECD1C" w14:textId="77777777" w:rsidR="002C1C00" w:rsidRPr="00A9275C" w:rsidRDefault="002C1C00" w:rsidP="002C1C00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TOTAL</w:t>
                  </w:r>
                </w:p>
              </w:tc>
              <w:tc>
                <w:tcPr>
                  <w:tcW w:w="2578" w:type="dxa"/>
                </w:tcPr>
                <w:p w14:paraId="48DFA7A1" w14:textId="77777777" w:rsidR="002C1C00" w:rsidRDefault="002C1C00" w:rsidP="002C1C00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£1016.00</w:t>
                  </w:r>
                </w:p>
              </w:tc>
            </w:tr>
          </w:tbl>
          <w:p w14:paraId="584DB2B4" w14:textId="77777777" w:rsidR="002C1C00" w:rsidRDefault="002C1C00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  <w:p w14:paraId="19673DF9" w14:textId="50B15DEF" w:rsidR="00A54C08" w:rsidRPr="00803657" w:rsidRDefault="00A54C08" w:rsidP="00A54C08">
            <w:pPr>
              <w:pStyle w:val="BodyText"/>
              <w:tabs>
                <w:tab w:val="left" w:pos="8159"/>
              </w:tabs>
              <w:spacing w:before="3"/>
              <w:ind w:right="134"/>
              <w:rPr>
                <w:b/>
                <w:bCs/>
                <w:sz w:val="22"/>
                <w:szCs w:val="22"/>
                <w:lang w:val="en-GB"/>
              </w:rPr>
            </w:pPr>
            <w:r w:rsidRPr="00803657">
              <w:rPr>
                <w:b/>
                <w:bCs/>
                <w:sz w:val="22"/>
                <w:szCs w:val="22"/>
                <w:lang w:val="en-GB"/>
              </w:rPr>
              <w:t>Current and Deposit Account Statements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spacing w:val="2"/>
              </w:rPr>
              <w:t>6</w:t>
            </w:r>
            <w:r w:rsidRPr="005337FD">
              <w:rPr>
                <w:spacing w:val="2"/>
                <w:vertAlign w:val="superscript"/>
              </w:rPr>
              <w:t>th</w:t>
            </w:r>
            <w:r>
              <w:rPr>
                <w:spacing w:val="2"/>
              </w:rPr>
              <w:t xml:space="preserve"> October</w:t>
            </w:r>
            <w:r w:rsidRPr="000E519B">
              <w:rPr>
                <w:spacing w:val="2"/>
              </w:rPr>
              <w:t xml:space="preserve"> – </w:t>
            </w:r>
            <w:r>
              <w:rPr>
                <w:spacing w:val="2"/>
              </w:rPr>
              <w:t>3rd</w:t>
            </w:r>
            <w:r w:rsidRPr="000E519B">
              <w:rPr>
                <w:spacing w:val="2"/>
              </w:rPr>
              <w:t xml:space="preserve"> </w:t>
            </w:r>
            <w:r>
              <w:rPr>
                <w:spacing w:val="2"/>
              </w:rPr>
              <w:t>November</w:t>
            </w:r>
            <w:r w:rsidRPr="000E519B">
              <w:rPr>
                <w:spacing w:val="2"/>
              </w:rPr>
              <w:t xml:space="preserve"> 2023</w:t>
            </w:r>
          </w:p>
          <w:p w14:paraId="4802EABA" w14:textId="77777777" w:rsidR="0083051A" w:rsidRDefault="0083051A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  <w:tbl>
            <w:tblPr>
              <w:tblpPr w:leftFromText="180" w:rightFromText="180" w:vertAnchor="text" w:horzAnchor="margin" w:tblpXSpec="right" w:tblpY="-91"/>
              <w:tblOverlap w:val="never"/>
              <w:tblW w:w="38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272"/>
            </w:tblGrid>
            <w:tr w:rsidR="00A54C08" w:rsidRPr="00803657" w14:paraId="0B65F181" w14:textId="77777777" w:rsidTr="00E60AB8">
              <w:tc>
                <w:tcPr>
                  <w:tcW w:w="1555" w:type="dxa"/>
                  <w:shd w:val="clear" w:color="auto" w:fill="auto"/>
                </w:tcPr>
                <w:p w14:paraId="32F3B9E9" w14:textId="77777777" w:rsidR="00A54C08" w:rsidRPr="00432104" w:rsidRDefault="00A54C08" w:rsidP="00A54C08">
                  <w:pPr>
                    <w:ind w:right="-540"/>
                    <w:rPr>
                      <w:color w:val="000000" w:themeColor="text1"/>
                      <w:lang w:val="en-GB"/>
                    </w:rPr>
                  </w:pPr>
                  <w:r w:rsidRPr="00432104">
                    <w:rPr>
                      <w:color w:val="000000" w:themeColor="text1"/>
                      <w:lang w:val="en-GB"/>
                    </w:rPr>
                    <w:t>Current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4B2FFF67" w14:textId="77777777" w:rsidR="00A54C08" w:rsidRPr="00432104" w:rsidRDefault="00A54C08" w:rsidP="00A54C08">
                  <w:pPr>
                    <w:ind w:right="-540"/>
                    <w:jc w:val="center"/>
                    <w:rPr>
                      <w:color w:val="000000" w:themeColor="text1"/>
                      <w:lang w:val="en-GB"/>
                    </w:rPr>
                  </w:pPr>
                  <w:r w:rsidRPr="00432104">
                    <w:rPr>
                      <w:color w:val="000000" w:themeColor="text1"/>
                      <w:lang w:val="en-GB"/>
                    </w:rPr>
                    <w:t>£</w:t>
                  </w:r>
                  <w:r>
                    <w:rPr>
                      <w:color w:val="000000" w:themeColor="text1"/>
                      <w:lang w:val="en-GB"/>
                    </w:rPr>
                    <w:t>26</w:t>
                  </w:r>
                  <w:r w:rsidRPr="00432104">
                    <w:rPr>
                      <w:color w:val="000000" w:themeColor="text1"/>
                      <w:lang w:val="en-GB"/>
                    </w:rPr>
                    <w:t>,</w:t>
                  </w:r>
                  <w:r>
                    <w:rPr>
                      <w:color w:val="000000" w:themeColor="text1"/>
                      <w:lang w:val="en-GB"/>
                    </w:rPr>
                    <w:t>424</w:t>
                  </w:r>
                  <w:r w:rsidRPr="00432104">
                    <w:rPr>
                      <w:color w:val="000000" w:themeColor="text1"/>
                      <w:lang w:val="en-GB"/>
                    </w:rPr>
                    <w:t>.</w:t>
                  </w:r>
                  <w:r>
                    <w:rPr>
                      <w:color w:val="000000" w:themeColor="text1"/>
                      <w:lang w:val="en-GB"/>
                    </w:rPr>
                    <w:t>34</w:t>
                  </w:r>
                </w:p>
              </w:tc>
            </w:tr>
            <w:tr w:rsidR="00A54C08" w:rsidRPr="00803657" w14:paraId="69025715" w14:textId="77777777" w:rsidTr="00E60AB8">
              <w:tc>
                <w:tcPr>
                  <w:tcW w:w="1555" w:type="dxa"/>
                  <w:shd w:val="clear" w:color="auto" w:fill="auto"/>
                </w:tcPr>
                <w:p w14:paraId="60EEA898" w14:textId="77777777" w:rsidR="00A54C08" w:rsidRPr="00D75B64" w:rsidRDefault="00A54C08" w:rsidP="00A54C08">
                  <w:pPr>
                    <w:ind w:right="-540"/>
                    <w:rPr>
                      <w:color w:val="000000" w:themeColor="text1"/>
                      <w:lang w:val="en-GB"/>
                    </w:rPr>
                  </w:pPr>
                  <w:r w:rsidRPr="00D75B64">
                    <w:rPr>
                      <w:color w:val="000000" w:themeColor="text1"/>
                      <w:lang w:val="en-GB"/>
                    </w:rPr>
                    <w:t>Deposit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3EC6BB0A" w14:textId="77777777" w:rsidR="00A54C08" w:rsidRPr="00D75B64" w:rsidRDefault="00A54C08" w:rsidP="00A54C08">
                  <w:pPr>
                    <w:ind w:right="-540"/>
                    <w:jc w:val="center"/>
                    <w:rPr>
                      <w:color w:val="000000" w:themeColor="text1"/>
                      <w:lang w:val="en-GB"/>
                    </w:rPr>
                  </w:pPr>
                  <w:r w:rsidRPr="00D75B64">
                    <w:rPr>
                      <w:color w:val="000000" w:themeColor="text1"/>
                      <w:lang w:val="en-GB"/>
                    </w:rPr>
                    <w:t>£12,</w:t>
                  </w:r>
                  <w:r>
                    <w:rPr>
                      <w:color w:val="000000" w:themeColor="text1"/>
                      <w:lang w:val="en-GB"/>
                    </w:rPr>
                    <w:t>651</w:t>
                  </w:r>
                  <w:r w:rsidRPr="00D75B64">
                    <w:rPr>
                      <w:color w:val="000000" w:themeColor="text1"/>
                      <w:lang w:val="en-GB"/>
                    </w:rPr>
                    <w:t>.</w:t>
                  </w:r>
                  <w:r>
                    <w:rPr>
                      <w:color w:val="000000" w:themeColor="text1"/>
                      <w:lang w:val="en-GB"/>
                    </w:rPr>
                    <w:t>88</w:t>
                  </w:r>
                </w:p>
              </w:tc>
            </w:tr>
            <w:tr w:rsidR="00A54C08" w:rsidRPr="00803657" w14:paraId="16B34581" w14:textId="77777777" w:rsidTr="00E60AB8">
              <w:tc>
                <w:tcPr>
                  <w:tcW w:w="1555" w:type="dxa"/>
                  <w:shd w:val="clear" w:color="auto" w:fill="auto"/>
                </w:tcPr>
                <w:p w14:paraId="19D3A26A" w14:textId="77777777" w:rsidR="00A54C08" w:rsidRPr="00432104" w:rsidRDefault="00A54C08" w:rsidP="00A54C08">
                  <w:pPr>
                    <w:ind w:right="-540"/>
                    <w:rPr>
                      <w:b/>
                      <w:bCs/>
                      <w:color w:val="000000" w:themeColor="text1"/>
                      <w:lang w:val="en-GB"/>
                    </w:rPr>
                  </w:pPr>
                  <w:r w:rsidRPr="00432104">
                    <w:rPr>
                      <w:b/>
                      <w:bCs/>
                      <w:color w:val="000000" w:themeColor="text1"/>
                      <w:lang w:val="en-GB"/>
                    </w:rPr>
                    <w:t>Total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670A718E" w14:textId="77777777" w:rsidR="00A54C08" w:rsidRPr="00432104" w:rsidRDefault="00A54C08" w:rsidP="00A54C08">
                  <w:pPr>
                    <w:ind w:right="-540"/>
                    <w:jc w:val="center"/>
                    <w:rPr>
                      <w:b/>
                      <w:bCs/>
                      <w:color w:val="000000" w:themeColor="text1"/>
                      <w:lang w:val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/>
                    </w:rPr>
                    <w:fldChar w:fldCharType="begin"/>
                  </w:r>
                  <w:r>
                    <w:rPr>
                      <w:b/>
                      <w:bCs/>
                      <w:color w:val="000000" w:themeColor="text1"/>
                      <w:lang w:val="en-GB"/>
                    </w:rPr>
                    <w:instrText xml:space="preserve"> =SUM(ABOVE) </w:instrText>
                  </w:r>
                  <w:r>
                    <w:rPr>
                      <w:b/>
                      <w:bCs/>
                      <w:color w:val="000000" w:themeColor="text1"/>
                      <w:lang w:val="en-GB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/>
                    </w:rPr>
                    <w:t>£39,076.</w:t>
                  </w:r>
                  <w:r>
                    <w:rPr>
                      <w:b/>
                      <w:bCs/>
                      <w:color w:val="000000" w:themeColor="text1"/>
                      <w:lang w:val="en-GB"/>
                    </w:rPr>
                    <w:fldChar w:fldCharType="end"/>
                  </w:r>
                  <w:r>
                    <w:rPr>
                      <w:b/>
                      <w:bCs/>
                      <w:color w:val="000000" w:themeColor="text1"/>
                      <w:lang w:val="en-GB"/>
                    </w:rPr>
                    <w:t xml:space="preserve">22 </w:t>
                  </w:r>
                </w:p>
              </w:tc>
            </w:tr>
          </w:tbl>
          <w:p w14:paraId="23910561" w14:textId="57C72D54" w:rsidR="00A54C08" w:rsidRPr="00645BC6" w:rsidRDefault="00A54C08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</w:tc>
      </w:tr>
      <w:tr w:rsidR="0054727D" w14:paraId="3357962F" w14:textId="77777777" w:rsidTr="001A760C">
        <w:tc>
          <w:tcPr>
            <w:tcW w:w="1036" w:type="dxa"/>
          </w:tcPr>
          <w:p w14:paraId="221A9266" w14:textId="5D9DB8F5" w:rsidR="0054727D" w:rsidRDefault="00FA13B5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10</w:t>
            </w:r>
            <w:r w:rsidR="0054727D">
              <w:rPr>
                <w:b/>
                <w:sz w:val="23"/>
              </w:rPr>
              <w:t>5.</w:t>
            </w:r>
            <w:r w:rsidR="00841986">
              <w:rPr>
                <w:b/>
                <w:sz w:val="23"/>
              </w:rPr>
              <w:t>5</w:t>
            </w:r>
          </w:p>
          <w:p w14:paraId="767D6B9F" w14:textId="77777777" w:rsidR="0054727D" w:rsidRDefault="00841986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  <w:r w:rsidR="0054727D">
              <w:rPr>
                <w:b/>
                <w:sz w:val="23"/>
              </w:rPr>
              <w:t>5.</w:t>
            </w:r>
            <w:r w:rsidR="007D1A1F">
              <w:rPr>
                <w:b/>
                <w:sz w:val="23"/>
              </w:rPr>
              <w:t>5.1</w:t>
            </w:r>
          </w:p>
          <w:p w14:paraId="64F1F8C0" w14:textId="77777777" w:rsidR="00BA36C4" w:rsidRDefault="00BA36C4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84507F0" w14:textId="77777777" w:rsidR="00BA36C4" w:rsidRDefault="00BA36C4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0CD0C58F" w14:textId="169F142D" w:rsidR="00BA36C4" w:rsidRDefault="00BA36C4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105.5.2</w:t>
            </w:r>
          </w:p>
        </w:tc>
        <w:tc>
          <w:tcPr>
            <w:tcW w:w="9649" w:type="dxa"/>
            <w:gridSpan w:val="2"/>
          </w:tcPr>
          <w:p w14:paraId="4962942C" w14:textId="77777777" w:rsidR="0054727D" w:rsidRDefault="00841986" w:rsidP="0054727D">
            <w:pPr>
              <w:tabs>
                <w:tab w:val="left" w:pos="952"/>
              </w:tabs>
              <w:rPr>
                <w:b/>
                <w:bCs/>
                <w:lang w:val="en-GB"/>
              </w:rPr>
            </w:pPr>
            <w:r w:rsidRPr="00841986">
              <w:rPr>
                <w:b/>
                <w:bCs/>
                <w:lang w:val="en-GB"/>
              </w:rPr>
              <w:t>Bank Reconciliation Statements</w:t>
            </w:r>
          </w:p>
          <w:p w14:paraId="1B8CEAC5" w14:textId="77777777" w:rsidR="007D1A1F" w:rsidRDefault="007D1A1F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It was RESOLVED </w:t>
            </w:r>
            <w:r w:rsidR="00C12494">
              <w:rPr>
                <w:szCs w:val="20"/>
              </w:rPr>
              <w:t xml:space="preserve">to authorise the signing of the Current Account Bank Reconciliation Statement </w:t>
            </w:r>
            <w:r w:rsidR="00D55CD1">
              <w:rPr>
                <w:szCs w:val="20"/>
              </w:rPr>
              <w:t xml:space="preserve">for period </w:t>
            </w:r>
            <w:r w:rsidR="003C6A28">
              <w:rPr>
                <w:szCs w:val="20"/>
              </w:rPr>
              <w:t>1</w:t>
            </w:r>
            <w:r w:rsidR="003C6A28" w:rsidRPr="003C6A28">
              <w:rPr>
                <w:szCs w:val="20"/>
                <w:vertAlign w:val="superscript"/>
              </w:rPr>
              <w:t>st</w:t>
            </w:r>
            <w:r w:rsidR="003C6A28">
              <w:rPr>
                <w:szCs w:val="20"/>
              </w:rPr>
              <w:t xml:space="preserve"> October to 31</w:t>
            </w:r>
            <w:r w:rsidR="003C6A28" w:rsidRPr="003C6A28">
              <w:rPr>
                <w:szCs w:val="20"/>
                <w:vertAlign w:val="superscript"/>
              </w:rPr>
              <w:t>st</w:t>
            </w:r>
            <w:r w:rsidR="003C6A28">
              <w:rPr>
                <w:szCs w:val="20"/>
              </w:rPr>
              <w:t xml:space="preserve"> October 2023.</w:t>
            </w:r>
          </w:p>
          <w:p w14:paraId="3529AB5B" w14:textId="77777777" w:rsidR="003C6A28" w:rsidRDefault="003C6A28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74D8E9B3" w14:textId="62D1E788" w:rsidR="00BA36C4" w:rsidRDefault="00BA36C4" w:rsidP="00BA36C4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>It was RESOLVED to authorise the signing of the Deposit Account Bank Reconciliation Statement for period 1</w:t>
            </w:r>
            <w:r w:rsidRPr="003C6A28">
              <w:rPr>
                <w:szCs w:val="20"/>
                <w:vertAlign w:val="superscript"/>
              </w:rPr>
              <w:t>st</w:t>
            </w:r>
            <w:r>
              <w:rPr>
                <w:szCs w:val="20"/>
              </w:rPr>
              <w:t xml:space="preserve"> October to 31</w:t>
            </w:r>
            <w:r w:rsidRPr="003C6A28">
              <w:rPr>
                <w:szCs w:val="20"/>
                <w:vertAlign w:val="superscript"/>
              </w:rPr>
              <w:t>st</w:t>
            </w:r>
            <w:r>
              <w:rPr>
                <w:szCs w:val="20"/>
              </w:rPr>
              <w:t xml:space="preserve"> October 2023.</w:t>
            </w:r>
          </w:p>
          <w:p w14:paraId="59819A1D" w14:textId="77777777" w:rsidR="00BA36C4" w:rsidRDefault="00BA36C4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4037AF94" w14:textId="1A20AE7E" w:rsidR="008C0906" w:rsidRPr="007D1A1F" w:rsidRDefault="008C0906" w:rsidP="0054727D">
            <w:pPr>
              <w:tabs>
                <w:tab w:val="left" w:pos="952"/>
              </w:tabs>
              <w:rPr>
                <w:szCs w:val="20"/>
              </w:rPr>
            </w:pPr>
          </w:p>
        </w:tc>
      </w:tr>
      <w:tr w:rsidR="0054727D" w14:paraId="3CE732E3" w14:textId="77777777" w:rsidTr="001A760C">
        <w:tc>
          <w:tcPr>
            <w:tcW w:w="1036" w:type="dxa"/>
          </w:tcPr>
          <w:p w14:paraId="0FAA9AEA" w14:textId="54DDFA21" w:rsidR="0054727D" w:rsidRDefault="00F75AB5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106.</w:t>
            </w:r>
          </w:p>
          <w:p w14:paraId="3BB7D793" w14:textId="77777777" w:rsidR="008C0906" w:rsidRDefault="008C0906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BECB4AB" w14:textId="511E619F" w:rsidR="008C0906" w:rsidRDefault="008C0906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106.1</w:t>
            </w:r>
          </w:p>
          <w:p w14:paraId="23D9ADE2" w14:textId="77777777" w:rsidR="007F0A52" w:rsidRDefault="007F0A5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3BF4FB8" w14:textId="77777777" w:rsidR="007F0A52" w:rsidRDefault="007F0A5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9F8BC23" w14:textId="77777777" w:rsidR="007F0A52" w:rsidRDefault="007F0A5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0D72E26" w14:textId="77777777" w:rsidR="007F0A52" w:rsidRDefault="007F0A5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6EF0553" w14:textId="69703A2F" w:rsidR="007F0A52" w:rsidRDefault="007F0A52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106.2</w:t>
            </w:r>
          </w:p>
          <w:p w14:paraId="31A7B8E7" w14:textId="77777777" w:rsidR="00DA4546" w:rsidRDefault="00DA4546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B7A7B1B" w14:textId="77777777" w:rsidR="00DA4546" w:rsidRDefault="00DA4546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0A64205" w14:textId="77777777" w:rsidR="00DA4546" w:rsidRDefault="00DA4546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3F09B9E" w14:textId="77777777" w:rsidR="00DA4546" w:rsidRDefault="00DA4546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CFF6A3D" w14:textId="77777777" w:rsidR="00DA4546" w:rsidRDefault="00DA4546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EC85BF7" w14:textId="5CEAF975" w:rsidR="00A5515F" w:rsidRDefault="00A5515F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107.</w:t>
            </w:r>
          </w:p>
          <w:p w14:paraId="188A661B" w14:textId="3F3815B7" w:rsidR="000252ED" w:rsidRDefault="000252ED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107.1</w:t>
            </w:r>
          </w:p>
          <w:p w14:paraId="28731F3F" w14:textId="77777777" w:rsidR="00CF1608" w:rsidRDefault="00CF1608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F480F7E" w14:textId="5903D313" w:rsidR="00CF1608" w:rsidRDefault="00CF1608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107.2</w:t>
            </w:r>
          </w:p>
          <w:p w14:paraId="2E2403C1" w14:textId="77777777" w:rsidR="008023E3" w:rsidRDefault="008023E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8AC4C60" w14:textId="77777777" w:rsidR="008023E3" w:rsidRDefault="008023E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48FAAB7" w14:textId="3C9E4C2B" w:rsidR="008023E3" w:rsidRDefault="008023E3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108.</w:t>
            </w:r>
          </w:p>
          <w:p w14:paraId="7A69657A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014916B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91AD0AE" w14:textId="62482F13" w:rsidR="0054727D" w:rsidRDefault="005E7C49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109.</w:t>
            </w:r>
          </w:p>
          <w:p w14:paraId="33A76EBF" w14:textId="1AC968D0" w:rsidR="0054727D" w:rsidRDefault="00283FCB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109.1</w:t>
            </w:r>
          </w:p>
          <w:p w14:paraId="3A281FDF" w14:textId="77777777" w:rsidR="00F5762F" w:rsidRDefault="00F5762F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2E7A2D3" w14:textId="77777777" w:rsidR="00F5762F" w:rsidRDefault="00F5762F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B676AC3" w14:textId="77777777" w:rsidR="00F5762F" w:rsidRDefault="00F5762F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19D0354" w14:textId="77777777" w:rsidR="00F5762F" w:rsidRDefault="00F5762F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34EC412" w14:textId="7CCE877C" w:rsidR="00F5762F" w:rsidRDefault="00F5762F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110.</w:t>
            </w:r>
          </w:p>
          <w:p w14:paraId="57D0F348" w14:textId="2A0B24DC" w:rsidR="00A83C17" w:rsidRDefault="00A83C17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110.1</w:t>
            </w:r>
          </w:p>
          <w:p w14:paraId="07AA1AD8" w14:textId="77777777" w:rsidR="00AF7C62" w:rsidRDefault="00AF7C6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C801972" w14:textId="7F26A6E0" w:rsidR="00AF7C62" w:rsidRDefault="00AF7C62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111.</w:t>
            </w:r>
          </w:p>
          <w:p w14:paraId="0BDF262A" w14:textId="4B1118EC" w:rsidR="000B6681" w:rsidRDefault="000B6681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111.1</w:t>
            </w:r>
          </w:p>
          <w:p w14:paraId="10FD3D57" w14:textId="77777777" w:rsidR="00AF7C62" w:rsidRDefault="00AF7C6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B15F4C7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8E78712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20ECC27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ADA33EF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0078F4E5" w14:textId="77777777" w:rsidR="00D40D08" w:rsidRDefault="00D40D08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0ED83AA2" w14:textId="1DE54AF2" w:rsidR="0054727D" w:rsidRDefault="00D40D08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112.1</w:t>
            </w:r>
          </w:p>
          <w:p w14:paraId="042AB07A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63C96E2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C9A6155" w14:textId="1B5C5214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49" w:type="dxa"/>
            <w:gridSpan w:val="2"/>
          </w:tcPr>
          <w:p w14:paraId="21B81F46" w14:textId="77777777" w:rsidR="008C0906" w:rsidRDefault="008C0906" w:rsidP="0054727D">
            <w:pPr>
              <w:tabs>
                <w:tab w:val="left" w:pos="952"/>
              </w:tabs>
              <w:rPr>
                <w:color w:val="2D74B5"/>
                <w:sz w:val="18"/>
              </w:rPr>
            </w:pPr>
            <w:r w:rsidRPr="00963B54">
              <w:rPr>
                <w:b/>
                <w:bCs/>
              </w:rPr>
              <w:lastRenderedPageBreak/>
              <w:t>Neighbourhood Plan</w:t>
            </w:r>
            <w:r>
              <w:rPr>
                <w:b/>
                <w:bCs/>
              </w:rPr>
              <w:t xml:space="preserve"> </w:t>
            </w:r>
            <w:r w:rsidRPr="003B119D">
              <w:rPr>
                <w:color w:val="2D74B5"/>
                <w:sz w:val="18"/>
              </w:rPr>
              <w:t>(The Neighbourhood Planning (General) Regulations 2012)</w:t>
            </w:r>
          </w:p>
          <w:p w14:paraId="704E78FF" w14:textId="77777777" w:rsidR="008C0906" w:rsidRDefault="008C0906" w:rsidP="0054727D">
            <w:pPr>
              <w:tabs>
                <w:tab w:val="left" w:pos="952"/>
              </w:tabs>
              <w:rPr>
                <w:color w:val="2D74B5"/>
                <w:sz w:val="18"/>
              </w:rPr>
            </w:pPr>
          </w:p>
          <w:p w14:paraId="5C5C0768" w14:textId="77777777" w:rsidR="002A328F" w:rsidRDefault="002A328F" w:rsidP="0054727D">
            <w:pPr>
              <w:tabs>
                <w:tab w:val="left" w:pos="952"/>
              </w:tabs>
              <w:rPr>
                <w:lang w:val="en-GB"/>
              </w:rPr>
            </w:pPr>
          </w:p>
          <w:p w14:paraId="24D1DBDE" w14:textId="77777777" w:rsidR="007F0A52" w:rsidRDefault="005C0EC8" w:rsidP="0054727D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TPC voted </w:t>
            </w:r>
            <w:r w:rsidR="00A6094A">
              <w:rPr>
                <w:lang w:val="en-GB"/>
              </w:rPr>
              <w:t xml:space="preserve">and RESOLVED </w:t>
            </w:r>
            <w:r>
              <w:rPr>
                <w:lang w:val="en-GB"/>
              </w:rPr>
              <w:t>to allow the Chair of the Neighbourhood</w:t>
            </w:r>
            <w:r w:rsidR="00521DF0">
              <w:rPr>
                <w:lang w:val="en-GB"/>
              </w:rPr>
              <w:t xml:space="preserve"> </w:t>
            </w:r>
            <w:r w:rsidR="00E111BD">
              <w:rPr>
                <w:lang w:val="en-GB"/>
              </w:rPr>
              <w:t xml:space="preserve">Plan </w:t>
            </w:r>
            <w:r w:rsidR="00521DF0">
              <w:rPr>
                <w:lang w:val="en-GB"/>
              </w:rPr>
              <w:t>Co</w:t>
            </w:r>
            <w:r w:rsidR="00EB48E6">
              <w:rPr>
                <w:lang w:val="en-GB"/>
              </w:rPr>
              <w:t>m</w:t>
            </w:r>
            <w:r w:rsidR="00521DF0">
              <w:rPr>
                <w:lang w:val="en-GB"/>
              </w:rPr>
              <w:t>mittee</w:t>
            </w:r>
            <w:r>
              <w:rPr>
                <w:lang w:val="en-GB"/>
              </w:rPr>
              <w:t xml:space="preserve"> </w:t>
            </w:r>
            <w:r w:rsidR="00A6094A">
              <w:rPr>
                <w:lang w:val="en-GB"/>
              </w:rPr>
              <w:t>to provide an update</w:t>
            </w:r>
            <w:r w:rsidR="002A328F">
              <w:rPr>
                <w:lang w:val="en-GB"/>
              </w:rPr>
              <w:t xml:space="preserve">. </w:t>
            </w:r>
            <w:r w:rsidR="00135961">
              <w:rPr>
                <w:lang w:val="en-GB"/>
              </w:rPr>
              <w:t xml:space="preserve">The Chair of the </w:t>
            </w:r>
            <w:r w:rsidR="00EB48E6">
              <w:rPr>
                <w:lang w:val="en-GB"/>
              </w:rPr>
              <w:t>Neighbourhood</w:t>
            </w:r>
            <w:r w:rsidR="00135961">
              <w:rPr>
                <w:lang w:val="en-GB"/>
              </w:rPr>
              <w:t xml:space="preserve"> </w:t>
            </w:r>
            <w:r w:rsidR="00521DF0">
              <w:rPr>
                <w:lang w:val="en-GB"/>
              </w:rPr>
              <w:t>Plan</w:t>
            </w:r>
            <w:r w:rsidR="00A6094A">
              <w:rPr>
                <w:lang w:val="en-GB"/>
              </w:rPr>
              <w:t xml:space="preserve"> </w:t>
            </w:r>
            <w:r w:rsidR="00521DF0">
              <w:rPr>
                <w:lang w:val="en-GB"/>
              </w:rPr>
              <w:t xml:space="preserve">informed that they had met with </w:t>
            </w:r>
            <w:r w:rsidR="00C00E78">
              <w:rPr>
                <w:lang w:val="en-GB"/>
              </w:rPr>
              <w:t xml:space="preserve">a Kirkwells to progress the quotation for works to be undertaken </w:t>
            </w:r>
            <w:r w:rsidR="00E111BD">
              <w:rPr>
                <w:lang w:val="en-GB"/>
              </w:rPr>
              <w:t>relating to the Neighbourhood plan</w:t>
            </w:r>
            <w:r w:rsidR="001C5CD8">
              <w:rPr>
                <w:lang w:val="en-GB"/>
              </w:rPr>
              <w:t>. The</w:t>
            </w:r>
            <w:r w:rsidR="002E32CF">
              <w:rPr>
                <w:lang w:val="en-GB"/>
              </w:rPr>
              <w:t xml:space="preserve"> quotation had </w:t>
            </w:r>
            <w:r w:rsidR="007F0A52">
              <w:rPr>
                <w:lang w:val="en-GB"/>
              </w:rPr>
              <w:t xml:space="preserve">received and </w:t>
            </w:r>
            <w:r w:rsidR="001C5CD8">
              <w:rPr>
                <w:lang w:val="en-GB"/>
              </w:rPr>
              <w:t>shared</w:t>
            </w:r>
            <w:r w:rsidR="007F0A52">
              <w:rPr>
                <w:lang w:val="en-GB"/>
              </w:rPr>
              <w:t xml:space="preserve"> with TPC for consideration.</w:t>
            </w:r>
          </w:p>
          <w:p w14:paraId="0D80E057" w14:textId="77777777" w:rsidR="007F0A52" w:rsidRDefault="007F0A52" w:rsidP="0054727D">
            <w:pPr>
              <w:tabs>
                <w:tab w:val="left" w:pos="952"/>
              </w:tabs>
              <w:rPr>
                <w:lang w:val="en-GB"/>
              </w:rPr>
            </w:pPr>
          </w:p>
          <w:p w14:paraId="121D5EAA" w14:textId="411C5CCE" w:rsidR="005C0EC8" w:rsidRDefault="007A6698" w:rsidP="0054727D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>TPC reviewed the Kirkwell</w:t>
            </w:r>
            <w:r w:rsidR="00BB4E6E">
              <w:rPr>
                <w:lang w:val="en-GB"/>
              </w:rPr>
              <w:t>s</w:t>
            </w:r>
            <w:r>
              <w:rPr>
                <w:lang w:val="en-GB"/>
              </w:rPr>
              <w:t xml:space="preserve"> quotation in relation to the </w:t>
            </w:r>
            <w:r w:rsidR="0082747C">
              <w:rPr>
                <w:lang w:val="en-GB"/>
              </w:rPr>
              <w:t>Neighbourhood Plan</w:t>
            </w:r>
            <w:r w:rsidR="00BB4E6E">
              <w:rPr>
                <w:lang w:val="en-GB"/>
              </w:rPr>
              <w:t>.</w:t>
            </w:r>
            <w:r w:rsidR="00DE11D0">
              <w:rPr>
                <w:lang w:val="en-GB"/>
              </w:rPr>
              <w:t xml:space="preserve"> </w:t>
            </w:r>
            <w:r w:rsidR="003E33B6">
              <w:rPr>
                <w:lang w:val="en-GB"/>
              </w:rPr>
              <w:t xml:space="preserve">The Chair provided information </w:t>
            </w:r>
            <w:r w:rsidR="001C2189">
              <w:rPr>
                <w:lang w:val="en-GB"/>
              </w:rPr>
              <w:t xml:space="preserve">relating </w:t>
            </w:r>
            <w:r w:rsidR="000015E3">
              <w:rPr>
                <w:lang w:val="en-GB"/>
              </w:rPr>
              <w:t xml:space="preserve">to a previous Parish Plan to assist with </w:t>
            </w:r>
            <w:r w:rsidR="00D52207">
              <w:rPr>
                <w:lang w:val="en-GB"/>
              </w:rPr>
              <w:t>comparison</w:t>
            </w:r>
            <w:r w:rsidR="00035C71">
              <w:rPr>
                <w:lang w:val="en-GB"/>
              </w:rPr>
              <w:t xml:space="preserve"> to </w:t>
            </w:r>
            <w:r w:rsidR="005840FC">
              <w:rPr>
                <w:lang w:val="en-GB"/>
              </w:rPr>
              <w:t>consider value for money.</w:t>
            </w:r>
            <w:r w:rsidR="00C12E61">
              <w:rPr>
                <w:lang w:val="en-GB"/>
              </w:rPr>
              <w:t xml:space="preserve"> It was also noted that </w:t>
            </w:r>
            <w:r w:rsidR="009F01D4">
              <w:rPr>
                <w:lang w:val="en-GB"/>
              </w:rPr>
              <w:t xml:space="preserve">the Clerk’s contracted hours were due to be increased to help support the Neighbourhood Planning Process. </w:t>
            </w:r>
            <w:r w:rsidR="00D732EC">
              <w:rPr>
                <w:lang w:val="en-GB"/>
              </w:rPr>
              <w:t xml:space="preserve">It was RESOLVED </w:t>
            </w:r>
            <w:r w:rsidR="002D2A8A">
              <w:rPr>
                <w:lang w:val="en-GB"/>
              </w:rPr>
              <w:t xml:space="preserve">to authorise </w:t>
            </w:r>
            <w:r w:rsidR="008A0DBA">
              <w:rPr>
                <w:lang w:val="en-GB"/>
              </w:rPr>
              <w:t xml:space="preserve">TPC to fund the </w:t>
            </w:r>
            <w:r w:rsidR="00F43F0D">
              <w:rPr>
                <w:lang w:val="en-GB"/>
              </w:rPr>
              <w:t xml:space="preserve">Neighbourhood Plan </w:t>
            </w:r>
            <w:r w:rsidR="00663511">
              <w:rPr>
                <w:lang w:val="en-GB"/>
              </w:rPr>
              <w:t xml:space="preserve">quotation from </w:t>
            </w:r>
            <w:r w:rsidR="00F31CA3">
              <w:rPr>
                <w:lang w:val="en-GB"/>
              </w:rPr>
              <w:t>Kirkwells at a cost of £2890.00.</w:t>
            </w:r>
            <w:r w:rsidR="005840FC">
              <w:rPr>
                <w:lang w:val="en-GB"/>
              </w:rPr>
              <w:t xml:space="preserve"> </w:t>
            </w:r>
            <w:r w:rsidR="00D52207">
              <w:rPr>
                <w:lang w:val="en-GB"/>
              </w:rPr>
              <w:t xml:space="preserve"> </w:t>
            </w:r>
            <w:r w:rsidR="0082747C">
              <w:rPr>
                <w:lang w:val="en-GB"/>
              </w:rPr>
              <w:t xml:space="preserve"> </w:t>
            </w:r>
          </w:p>
          <w:p w14:paraId="2A64EA00" w14:textId="77777777" w:rsidR="005C0EC8" w:rsidRDefault="005C0EC8" w:rsidP="0054727D">
            <w:pPr>
              <w:tabs>
                <w:tab w:val="left" w:pos="952"/>
              </w:tabs>
              <w:rPr>
                <w:lang w:val="en-GB"/>
              </w:rPr>
            </w:pPr>
          </w:p>
          <w:p w14:paraId="26F5C19F" w14:textId="77777777" w:rsidR="00A5515F" w:rsidRDefault="00A5515F" w:rsidP="00A5515F">
            <w:pPr>
              <w:pStyle w:val="Heading1"/>
              <w:tabs>
                <w:tab w:val="left" w:pos="953"/>
              </w:tabs>
              <w:ind w:left="0"/>
              <w:rPr>
                <w:szCs w:val="20"/>
              </w:rPr>
            </w:pPr>
            <w:r w:rsidRPr="00480BEE">
              <w:rPr>
                <w:szCs w:val="20"/>
              </w:rPr>
              <w:t xml:space="preserve">Training </w:t>
            </w:r>
            <w:r>
              <w:rPr>
                <w:szCs w:val="20"/>
              </w:rPr>
              <w:t xml:space="preserve">support for </w:t>
            </w:r>
            <w:r w:rsidRPr="00480BEE">
              <w:rPr>
                <w:szCs w:val="20"/>
              </w:rPr>
              <w:t>the new Parish Council &amp;</w:t>
            </w:r>
            <w:r>
              <w:rPr>
                <w:szCs w:val="20"/>
              </w:rPr>
              <w:t xml:space="preserve"> Clerk</w:t>
            </w:r>
            <w:r w:rsidRPr="00480BEE">
              <w:rPr>
                <w:szCs w:val="20"/>
              </w:rPr>
              <w:t xml:space="preserve"> </w:t>
            </w:r>
          </w:p>
          <w:p w14:paraId="02DB1E70" w14:textId="77777777" w:rsidR="008C78DF" w:rsidRDefault="00B07B98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The Chair </w:t>
            </w:r>
            <w:r w:rsidR="00347D21">
              <w:rPr>
                <w:szCs w:val="20"/>
              </w:rPr>
              <w:t xml:space="preserve">reminded </w:t>
            </w:r>
            <w:r w:rsidR="00122D16">
              <w:rPr>
                <w:szCs w:val="20"/>
              </w:rPr>
              <w:t xml:space="preserve">TPC of the planned </w:t>
            </w:r>
            <w:r w:rsidR="00F43886">
              <w:rPr>
                <w:szCs w:val="20"/>
              </w:rPr>
              <w:t xml:space="preserve">Whole Council Training </w:t>
            </w:r>
            <w:r w:rsidR="008C78DF">
              <w:rPr>
                <w:szCs w:val="20"/>
              </w:rPr>
              <w:t xml:space="preserve">planned for Monday 27 November at 6:30pm. </w:t>
            </w:r>
          </w:p>
          <w:p w14:paraId="604BC930" w14:textId="02C569A1" w:rsidR="0054727D" w:rsidRDefault="0054727D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331AF9E1" w14:textId="6F15787C" w:rsidR="00CF1608" w:rsidRDefault="00CF1608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>It was RESOLVED to defer the consideration of purchasing literature to guide and support TPC business.</w:t>
            </w:r>
          </w:p>
          <w:p w14:paraId="3E0CCE6A" w14:textId="77777777" w:rsidR="00CF1608" w:rsidRPr="008023E3" w:rsidRDefault="00CF1608" w:rsidP="0054727D">
            <w:pPr>
              <w:tabs>
                <w:tab w:val="left" w:pos="952"/>
              </w:tabs>
              <w:rPr>
                <w:b/>
                <w:bCs/>
                <w:szCs w:val="20"/>
              </w:rPr>
            </w:pPr>
          </w:p>
          <w:p w14:paraId="0C399E48" w14:textId="36151C60" w:rsidR="0054727D" w:rsidRDefault="008023E3" w:rsidP="0054727D">
            <w:pPr>
              <w:tabs>
                <w:tab w:val="left" w:pos="952"/>
              </w:tabs>
              <w:rPr>
                <w:b/>
                <w:bCs/>
              </w:rPr>
            </w:pPr>
            <w:r w:rsidRPr="008023E3">
              <w:rPr>
                <w:b/>
                <w:bCs/>
              </w:rPr>
              <w:t>KES Bench</w:t>
            </w:r>
          </w:p>
          <w:p w14:paraId="6E4E107F" w14:textId="43D2236A" w:rsidR="008023E3" w:rsidRDefault="00956DE9" w:rsidP="0054727D">
            <w:pPr>
              <w:tabs>
                <w:tab w:val="left" w:pos="952"/>
              </w:tabs>
            </w:pPr>
            <w:r>
              <w:t xml:space="preserve">It was RESOLVED to remove this item </w:t>
            </w:r>
            <w:r w:rsidR="00A926A7">
              <w:t xml:space="preserve">from future agendas. </w:t>
            </w:r>
          </w:p>
          <w:p w14:paraId="3A9A1FBE" w14:textId="77777777" w:rsidR="00A926A7" w:rsidRDefault="00A926A7" w:rsidP="0054727D">
            <w:pPr>
              <w:tabs>
                <w:tab w:val="left" w:pos="952"/>
              </w:tabs>
            </w:pPr>
          </w:p>
          <w:p w14:paraId="0A0DFC45" w14:textId="56BD159B" w:rsidR="00A926A7" w:rsidRDefault="009E4028" w:rsidP="0054727D">
            <w:pPr>
              <w:tabs>
                <w:tab w:val="left" w:pos="952"/>
              </w:tabs>
              <w:rPr>
                <w:b/>
                <w:bCs/>
              </w:rPr>
            </w:pPr>
            <w:r w:rsidRPr="009E4028">
              <w:rPr>
                <w:b/>
                <w:bCs/>
              </w:rPr>
              <w:t>Children’s Christmas Party</w:t>
            </w:r>
          </w:p>
          <w:p w14:paraId="7D8C848D" w14:textId="77777777" w:rsidR="00584CA0" w:rsidRDefault="00CB0AA2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TPC </w:t>
            </w:r>
            <w:r w:rsidR="00FF70C8">
              <w:rPr>
                <w:szCs w:val="20"/>
              </w:rPr>
              <w:t>discussed ongoing plans for the Children’s Christmas Party</w:t>
            </w:r>
            <w:r w:rsidR="00974F5E">
              <w:rPr>
                <w:szCs w:val="20"/>
              </w:rPr>
              <w:t xml:space="preserve">. It was noted that the budget </w:t>
            </w:r>
            <w:r w:rsidR="00872358">
              <w:rPr>
                <w:szCs w:val="20"/>
              </w:rPr>
              <w:t xml:space="preserve">for the Children’s Party </w:t>
            </w:r>
            <w:r w:rsidR="003A2246">
              <w:rPr>
                <w:szCs w:val="20"/>
              </w:rPr>
              <w:t xml:space="preserve">is not sufficient </w:t>
            </w:r>
            <w:r w:rsidR="0021519E">
              <w:rPr>
                <w:szCs w:val="20"/>
              </w:rPr>
              <w:t xml:space="preserve">for the plans. It was RESOLVED to increase the budget for </w:t>
            </w:r>
            <w:r w:rsidR="0021519E">
              <w:rPr>
                <w:szCs w:val="20"/>
              </w:rPr>
              <w:lastRenderedPageBreak/>
              <w:t xml:space="preserve">the Childrens’ Christmas Party </w:t>
            </w:r>
            <w:r w:rsidR="00584CA0">
              <w:rPr>
                <w:szCs w:val="20"/>
              </w:rPr>
              <w:t xml:space="preserve">by £500. </w:t>
            </w:r>
          </w:p>
          <w:p w14:paraId="3C308C58" w14:textId="77777777" w:rsidR="00AE053B" w:rsidRDefault="00AE053B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0E099C42" w14:textId="7D3C4A65" w:rsidR="00AE7545" w:rsidRDefault="00AE053B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Arrangements for the installation of the Christmas </w:t>
            </w:r>
            <w:r w:rsidR="0050116D">
              <w:rPr>
                <w:szCs w:val="20"/>
              </w:rPr>
              <w:t xml:space="preserve">trees were </w:t>
            </w:r>
            <w:r w:rsidR="00724D07">
              <w:rPr>
                <w:szCs w:val="20"/>
              </w:rPr>
              <w:t xml:space="preserve">discussed. </w:t>
            </w:r>
            <w:r w:rsidR="00BB378F">
              <w:rPr>
                <w:szCs w:val="20"/>
              </w:rPr>
              <w:t>It was RESOLVED to request support from TCA members</w:t>
            </w:r>
            <w:r w:rsidR="008441AD">
              <w:rPr>
                <w:szCs w:val="20"/>
              </w:rPr>
              <w:t xml:space="preserve">. </w:t>
            </w:r>
          </w:p>
          <w:p w14:paraId="4F352226" w14:textId="77777777" w:rsidR="00AE7545" w:rsidRDefault="00AE7545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5676CBAB" w14:textId="0891CD57" w:rsidR="00283FCB" w:rsidRPr="00F5762F" w:rsidRDefault="00F5762F" w:rsidP="0054727D">
            <w:pPr>
              <w:tabs>
                <w:tab w:val="left" w:pos="952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D-Day Celebrations </w:t>
            </w:r>
          </w:p>
          <w:p w14:paraId="08E7274F" w14:textId="2C90BF85" w:rsidR="0054727D" w:rsidRDefault="00254DD8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It was RESOLVED </w:t>
            </w:r>
            <w:r w:rsidR="00385B80">
              <w:rPr>
                <w:szCs w:val="20"/>
              </w:rPr>
              <w:t xml:space="preserve">to defer arrangements </w:t>
            </w:r>
            <w:r w:rsidR="004707C4">
              <w:rPr>
                <w:szCs w:val="20"/>
              </w:rPr>
              <w:t>for plans for 2024 D-Day</w:t>
            </w:r>
            <w:r w:rsidR="00AF7C62">
              <w:rPr>
                <w:szCs w:val="20"/>
              </w:rPr>
              <w:t xml:space="preserve"> Celebrations.</w:t>
            </w:r>
          </w:p>
          <w:p w14:paraId="2E297CA8" w14:textId="77777777" w:rsidR="00AF7C62" w:rsidRDefault="00AF7C62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7B2CBE4A" w14:textId="007EC052" w:rsidR="00AF7C62" w:rsidRPr="00AF7C62" w:rsidRDefault="00AF7C62" w:rsidP="0054727D">
            <w:pPr>
              <w:tabs>
                <w:tab w:val="left" w:pos="952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Annual Bonfire Event</w:t>
            </w:r>
          </w:p>
          <w:p w14:paraId="3DB11966" w14:textId="0FDA98B5" w:rsidR="00A87982" w:rsidRDefault="00CA7A5B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lang w:val="en-GB"/>
              </w:rPr>
            </w:pPr>
            <w:r>
              <w:rPr>
                <w:lang w:val="en-GB"/>
              </w:rPr>
              <w:t xml:space="preserve">It was noted </w:t>
            </w:r>
            <w:r w:rsidR="00934792">
              <w:rPr>
                <w:lang w:val="en-GB"/>
              </w:rPr>
              <w:t xml:space="preserve">that the Annual Bonfire Event </w:t>
            </w:r>
            <w:r w:rsidR="002D2A57">
              <w:rPr>
                <w:lang w:val="en-GB"/>
              </w:rPr>
              <w:t>for November 2023</w:t>
            </w:r>
            <w:r w:rsidR="000932E7">
              <w:rPr>
                <w:lang w:val="en-GB"/>
              </w:rPr>
              <w:t xml:space="preserve"> was cancelled due to </w:t>
            </w:r>
            <w:r w:rsidR="00EB5AF6">
              <w:rPr>
                <w:lang w:val="en-GB"/>
              </w:rPr>
              <w:t xml:space="preserve">adverse weather conditions. A motion was made to </w:t>
            </w:r>
            <w:r w:rsidR="005E7B8C">
              <w:rPr>
                <w:lang w:val="en-GB"/>
              </w:rPr>
              <w:t xml:space="preserve">reimburse the TCA for </w:t>
            </w:r>
            <w:r w:rsidR="00DA045D">
              <w:rPr>
                <w:lang w:val="en-GB"/>
              </w:rPr>
              <w:t>any financial loss</w:t>
            </w:r>
            <w:r w:rsidR="00B23D2C">
              <w:rPr>
                <w:lang w:val="en-GB"/>
              </w:rPr>
              <w:t xml:space="preserve">, a vote took place. It was RESOLVED </w:t>
            </w:r>
            <w:r w:rsidR="006D2F47">
              <w:rPr>
                <w:lang w:val="en-GB"/>
              </w:rPr>
              <w:t xml:space="preserve">to </w:t>
            </w:r>
            <w:r w:rsidR="00FE3A97">
              <w:rPr>
                <w:lang w:val="en-GB"/>
              </w:rPr>
              <w:t xml:space="preserve">reimburse the TCA for any associated financial </w:t>
            </w:r>
            <w:r w:rsidR="00AD27C4">
              <w:rPr>
                <w:lang w:val="en-GB"/>
              </w:rPr>
              <w:t xml:space="preserve">loss from the </w:t>
            </w:r>
            <w:r w:rsidR="00BF4E41">
              <w:rPr>
                <w:lang w:val="en-GB"/>
              </w:rPr>
              <w:t xml:space="preserve">Annual </w:t>
            </w:r>
            <w:r w:rsidR="00AD27C4">
              <w:rPr>
                <w:lang w:val="en-GB"/>
              </w:rPr>
              <w:t>Bonfire</w:t>
            </w:r>
            <w:r w:rsidR="00BF4E41">
              <w:rPr>
                <w:lang w:val="en-GB"/>
              </w:rPr>
              <w:t xml:space="preserve"> Event 2023.</w:t>
            </w:r>
            <w:r w:rsidR="00AD27C4">
              <w:rPr>
                <w:lang w:val="en-GB"/>
              </w:rPr>
              <w:t xml:space="preserve"> </w:t>
            </w:r>
          </w:p>
          <w:p w14:paraId="089D43B4" w14:textId="77777777" w:rsidR="00CC799D" w:rsidRDefault="00CC799D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lang w:val="en-GB"/>
              </w:rPr>
            </w:pPr>
          </w:p>
          <w:p w14:paraId="37A2C6BA" w14:textId="5C5473CD" w:rsidR="00CC799D" w:rsidRPr="00CA7A5B" w:rsidRDefault="005F3876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lang w:val="en-GB"/>
              </w:rPr>
            </w:pPr>
            <w:r>
              <w:rPr>
                <w:lang w:val="en-GB"/>
              </w:rPr>
              <w:t xml:space="preserve">It was RESOLVED </w:t>
            </w:r>
            <w:r w:rsidR="00DA74AE">
              <w:rPr>
                <w:lang w:val="en-GB"/>
              </w:rPr>
              <w:t xml:space="preserve">to defer </w:t>
            </w:r>
            <w:r>
              <w:rPr>
                <w:lang w:val="en-GB"/>
              </w:rPr>
              <w:t>Contingency planning</w:t>
            </w:r>
            <w:r w:rsidR="00DA74AE">
              <w:rPr>
                <w:lang w:val="en-GB"/>
              </w:rPr>
              <w:t xml:space="preserve"> of future Bonfire Events </w:t>
            </w:r>
            <w:r w:rsidR="00C1529E">
              <w:rPr>
                <w:lang w:val="en-GB"/>
              </w:rPr>
              <w:t xml:space="preserve">to a future meeting. </w:t>
            </w:r>
            <w:r>
              <w:rPr>
                <w:lang w:val="en-GB"/>
              </w:rPr>
              <w:t xml:space="preserve"> </w:t>
            </w:r>
          </w:p>
          <w:p w14:paraId="75F854C0" w14:textId="77777777" w:rsidR="00A87982" w:rsidRDefault="00A87982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</w:p>
          <w:p w14:paraId="0E1C4815" w14:textId="77777777" w:rsidR="00D40D08" w:rsidRDefault="00D40D08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Planning Applications </w:t>
            </w:r>
          </w:p>
          <w:p w14:paraId="7A8176A7" w14:textId="2B8AC82B" w:rsidR="00D40D08" w:rsidRPr="00430E84" w:rsidRDefault="00430E84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lang w:val="en-GB"/>
              </w:rPr>
            </w:pPr>
            <w:r>
              <w:rPr>
                <w:lang w:val="en-GB"/>
              </w:rPr>
              <w:t>No</w:t>
            </w:r>
            <w:r w:rsidR="00073AE8">
              <w:rPr>
                <w:lang w:val="en-GB"/>
              </w:rPr>
              <w:t xml:space="preserve"> applications</w:t>
            </w:r>
            <w:r>
              <w:rPr>
                <w:lang w:val="en-GB"/>
              </w:rPr>
              <w:t xml:space="preserve"> received. </w:t>
            </w:r>
          </w:p>
          <w:p w14:paraId="65DA9E12" w14:textId="6E0615DB" w:rsidR="0054727D" w:rsidRPr="001D1E4A" w:rsidRDefault="0054727D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  <w:r w:rsidRPr="001D1E4A">
              <w:rPr>
                <w:b/>
                <w:bCs/>
                <w:lang w:val="en-GB"/>
              </w:rPr>
              <w:t xml:space="preserve"> </w:t>
            </w:r>
          </w:p>
          <w:p w14:paraId="5994CF72" w14:textId="44B1664F" w:rsidR="0054727D" w:rsidRPr="00645BC6" w:rsidRDefault="0054727D" w:rsidP="00430E84">
            <w:pPr>
              <w:tabs>
                <w:tab w:val="left" w:pos="952"/>
              </w:tabs>
              <w:rPr>
                <w:szCs w:val="20"/>
              </w:rPr>
            </w:pPr>
          </w:p>
        </w:tc>
      </w:tr>
      <w:tr w:rsidR="0054727D" w14:paraId="53A9C025" w14:textId="77777777" w:rsidTr="001A760C">
        <w:trPr>
          <w:gridAfter w:val="1"/>
          <w:wAfter w:w="10" w:type="dxa"/>
        </w:trPr>
        <w:tc>
          <w:tcPr>
            <w:tcW w:w="1036" w:type="dxa"/>
          </w:tcPr>
          <w:p w14:paraId="33FEE986" w14:textId="32C3ED0A" w:rsidR="0054727D" w:rsidRDefault="0054727D" w:rsidP="0054727D">
            <w:pPr>
              <w:pStyle w:val="BodyText"/>
              <w:spacing w:before="1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9F3E19">
              <w:rPr>
                <w:b/>
                <w:bCs/>
              </w:rPr>
              <w:t>13.</w:t>
            </w:r>
          </w:p>
          <w:p w14:paraId="49B5403A" w14:textId="77777777" w:rsidR="0054727D" w:rsidRDefault="0054727D" w:rsidP="0054727D">
            <w:pPr>
              <w:pStyle w:val="BodyText"/>
              <w:spacing w:before="11"/>
              <w:rPr>
                <w:b/>
                <w:bCs/>
              </w:rPr>
            </w:pPr>
          </w:p>
          <w:p w14:paraId="12A9AE5B" w14:textId="43B750DB" w:rsidR="0054727D" w:rsidRDefault="0054727D" w:rsidP="0054727D">
            <w:pPr>
              <w:pStyle w:val="BodyText"/>
              <w:spacing w:before="11"/>
              <w:rPr>
                <w:b/>
                <w:bCs/>
              </w:rPr>
            </w:pPr>
          </w:p>
          <w:p w14:paraId="03B4B98C" w14:textId="099DA77F" w:rsidR="0054727D" w:rsidRPr="007C6F95" w:rsidRDefault="0054727D" w:rsidP="0054727D">
            <w:pPr>
              <w:pStyle w:val="BodyText"/>
              <w:spacing w:before="11"/>
              <w:rPr>
                <w:b/>
                <w:bCs/>
                <w:sz w:val="23"/>
              </w:rPr>
            </w:pPr>
          </w:p>
        </w:tc>
        <w:tc>
          <w:tcPr>
            <w:tcW w:w="9639" w:type="dxa"/>
          </w:tcPr>
          <w:p w14:paraId="1F83BC94" w14:textId="5851B670" w:rsidR="0054727D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 of Future Meetings </w:t>
            </w:r>
          </w:p>
          <w:p w14:paraId="4C64DEA6" w14:textId="4DDC6AEE" w:rsidR="0054727D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It was REOLVED that the date of the next TPC Ordinary is Monday </w:t>
            </w:r>
            <w:r w:rsidR="009F3E19">
              <w:rPr>
                <w:b w:val="0"/>
                <w:bCs w:val="0"/>
                <w:sz w:val="22"/>
                <w:szCs w:val="22"/>
                <w:lang w:val="en-GB"/>
              </w:rPr>
              <w:t>15</w:t>
            </w:r>
            <w:r w:rsidRPr="00C4250E">
              <w:rPr>
                <w:b w:val="0"/>
                <w:bCs w:val="0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9F3E19">
              <w:rPr>
                <w:b w:val="0"/>
                <w:bCs w:val="0"/>
                <w:sz w:val="22"/>
                <w:szCs w:val="22"/>
                <w:lang w:val="en-GB"/>
              </w:rPr>
              <w:t>Decem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ber 2023, 7pm at Tankersley Hub.  </w:t>
            </w:r>
          </w:p>
          <w:p w14:paraId="3DE72D4A" w14:textId="77777777" w:rsidR="0054727D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</w:p>
          <w:p w14:paraId="581F67EF" w14:textId="1BFEFF8F" w:rsidR="0054727D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lang w:val="en-GB"/>
              </w:rPr>
              <w:t>.</w:t>
            </w:r>
          </w:p>
          <w:p w14:paraId="2E7943AA" w14:textId="77777777" w:rsidR="0054727D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</w:p>
          <w:p w14:paraId="26681FC7" w14:textId="0AFE878B" w:rsidR="0054727D" w:rsidRPr="00700D02" w:rsidRDefault="0054727D" w:rsidP="0054727D">
            <w:pPr>
              <w:pStyle w:val="Heading1"/>
              <w:tabs>
                <w:tab w:val="left" w:pos="952"/>
              </w:tabs>
              <w:ind w:left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Meeting closed at 2</w:t>
            </w:r>
            <w:r w:rsidR="00A75FB9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:1</w:t>
            </w:r>
            <w:r w:rsidR="00A75FB9">
              <w:rPr>
                <w:sz w:val="22"/>
                <w:szCs w:val="22"/>
                <w:lang w:val="en-GB"/>
              </w:rPr>
              <w:t>6</w:t>
            </w:r>
          </w:p>
          <w:p w14:paraId="473EEA27" w14:textId="0BC2FDCA" w:rsidR="0054727D" w:rsidRPr="003E33E8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54727D" w14:paraId="403D3EA3" w14:textId="77777777" w:rsidTr="001A760C">
        <w:trPr>
          <w:gridAfter w:val="1"/>
          <w:wAfter w:w="10" w:type="dxa"/>
        </w:trPr>
        <w:tc>
          <w:tcPr>
            <w:tcW w:w="1036" w:type="dxa"/>
          </w:tcPr>
          <w:p w14:paraId="0FF12887" w14:textId="1FF7990D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39" w:type="dxa"/>
          </w:tcPr>
          <w:p w14:paraId="31AC7625" w14:textId="4DC44BCE" w:rsidR="0054727D" w:rsidRPr="0080579B" w:rsidRDefault="0054727D" w:rsidP="0054727D">
            <w:pPr>
              <w:pStyle w:val="Heading1"/>
              <w:tabs>
                <w:tab w:val="left" w:pos="953"/>
              </w:tabs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00E4A919" w14:textId="33A6D06B" w:rsidR="00BE6107" w:rsidRDefault="00731BD5">
      <w:pPr>
        <w:spacing w:before="208"/>
        <w:ind w:left="100" w:right="117"/>
        <w:jc w:val="both"/>
        <w:rPr>
          <w:b/>
          <w:i/>
          <w:sz w:val="24"/>
        </w:rPr>
      </w:pPr>
      <w:r>
        <w:rPr>
          <w:b/>
          <w:i/>
          <w:sz w:val="24"/>
        </w:rPr>
        <w:t>C</w:t>
      </w:r>
      <w:r w:rsidR="00BB3EDE">
        <w:rPr>
          <w:b/>
          <w:i/>
          <w:sz w:val="24"/>
        </w:rPr>
        <w:t>ouncillors are asked to note that in the exercise of their functions, they must take note of the following: Equal Opportunities (race, gender, sexual orientation,</w:t>
      </w:r>
      <w:r w:rsidR="00BB3EDE">
        <w:rPr>
          <w:b/>
          <w:i/>
          <w:spacing w:val="-27"/>
          <w:sz w:val="24"/>
        </w:rPr>
        <w:t xml:space="preserve"> </w:t>
      </w:r>
      <w:r w:rsidR="00BB3EDE">
        <w:rPr>
          <w:b/>
          <w:i/>
          <w:sz w:val="24"/>
        </w:rPr>
        <w:t xml:space="preserve">marital status and any disability); Crime &amp; Disorder, Health &amp; </w:t>
      </w:r>
      <w:r w:rsidR="0012566A">
        <w:rPr>
          <w:b/>
          <w:i/>
          <w:sz w:val="24"/>
        </w:rPr>
        <w:t>S</w:t>
      </w:r>
      <w:r w:rsidR="00BB3EDE">
        <w:rPr>
          <w:b/>
          <w:i/>
          <w:sz w:val="24"/>
        </w:rPr>
        <w:t>afety and Human</w:t>
      </w:r>
      <w:r w:rsidR="00BB3EDE">
        <w:rPr>
          <w:b/>
          <w:i/>
          <w:spacing w:val="-21"/>
          <w:sz w:val="24"/>
        </w:rPr>
        <w:t xml:space="preserve"> </w:t>
      </w:r>
      <w:r w:rsidR="00BB3EDE">
        <w:rPr>
          <w:b/>
          <w:i/>
          <w:sz w:val="24"/>
        </w:rPr>
        <w:t>Rights.</w:t>
      </w:r>
    </w:p>
    <w:sectPr w:rsidR="00BE6107" w:rsidSect="00A437FD">
      <w:headerReference w:type="even" r:id="rId10"/>
      <w:footerReference w:type="default" r:id="rId11"/>
      <w:pgSz w:w="1190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7855" w14:textId="77777777" w:rsidR="00665EA2" w:rsidRDefault="00665EA2">
      <w:r>
        <w:separator/>
      </w:r>
    </w:p>
  </w:endnote>
  <w:endnote w:type="continuationSeparator" w:id="0">
    <w:p w14:paraId="1E34CFF8" w14:textId="77777777" w:rsidR="00665EA2" w:rsidRDefault="0066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1866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E84931" w14:textId="3FF8834F" w:rsidR="00A437FD" w:rsidRDefault="002A0F72" w:rsidP="00A437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437FD">
              <w:rPr>
                <w:b/>
                <w:bCs/>
                <w:sz w:val="24"/>
                <w:szCs w:val="24"/>
              </w:rPr>
              <w:br/>
            </w:r>
            <w:r w:rsidR="00A437FD">
              <w:rPr>
                <w:b/>
                <w:bCs/>
                <w:sz w:val="24"/>
                <w:szCs w:val="24"/>
              </w:rPr>
              <w:br/>
            </w:r>
            <w:r w:rsidR="00A437FD">
              <w:t xml:space="preserve">Tankersley Parish Council  </w:t>
            </w:r>
            <w:r w:rsidR="00A437FD" w:rsidRPr="00447FD8">
              <w:t xml:space="preserve">– </w:t>
            </w:r>
            <w:r w:rsidR="00A437FD">
              <w:t>Ordinary</w:t>
            </w:r>
            <w:r w:rsidR="00A437FD" w:rsidRPr="00447FD8">
              <w:t xml:space="preserve"> </w:t>
            </w:r>
            <w:r w:rsidR="00A437FD">
              <w:t xml:space="preserve">Parish Council </w:t>
            </w:r>
            <w:r w:rsidR="00A437FD" w:rsidRPr="00447FD8">
              <w:t xml:space="preserve">Meeting on </w:t>
            </w:r>
            <w:r w:rsidR="00B84372">
              <w:t>Mon</w:t>
            </w:r>
            <w:r w:rsidR="00F75F39">
              <w:t>d</w:t>
            </w:r>
            <w:r w:rsidR="004047BD">
              <w:t xml:space="preserve">ay </w:t>
            </w:r>
            <w:r w:rsidR="00AD2152">
              <w:t>20</w:t>
            </w:r>
            <w:r w:rsidR="004047BD">
              <w:t xml:space="preserve"> </w:t>
            </w:r>
            <w:r w:rsidR="00AD2152">
              <w:t>Novem</w:t>
            </w:r>
            <w:r w:rsidR="00F75F39">
              <w:t>ber</w:t>
            </w:r>
            <w:r w:rsidR="00A437FD">
              <w:t xml:space="preserve"> 2023</w:t>
            </w:r>
            <w:r w:rsidR="00A437FD" w:rsidRPr="00447FD8">
              <w:t xml:space="preserve"> </w:t>
            </w:r>
            <w:r w:rsidR="00A437FD">
              <w:br/>
            </w:r>
            <w:r w:rsidR="00A437FD" w:rsidRPr="00447FD8">
              <w:t xml:space="preserve">Minutes approved as a true and accurate record, and signed as so by the </w:t>
            </w:r>
            <w:r w:rsidR="00A437FD">
              <w:t xml:space="preserve">presiding </w:t>
            </w:r>
            <w:r w:rsidR="00A437FD" w:rsidRPr="00447FD8">
              <w:t>Chair</w:t>
            </w:r>
            <w:r w:rsidR="00A437FD">
              <w:t xml:space="preserve"> </w:t>
            </w:r>
            <w:r w:rsidR="00A437FD">
              <w:br/>
            </w:r>
            <w:r w:rsidR="00A437FD">
              <w:br/>
              <w:t>………………………………………………………..</w:t>
            </w:r>
            <w:r w:rsidR="00A437FD" w:rsidRPr="00447FD8">
              <w:t>Date</w:t>
            </w:r>
            <w:r w:rsidR="00A437FD">
              <w:t>…..………………………………………………</w:t>
            </w:r>
          </w:p>
          <w:p w14:paraId="424CA4BB" w14:textId="77777777" w:rsidR="00A437FD" w:rsidRDefault="00A437FD" w:rsidP="00A437FD">
            <w:pPr>
              <w:pStyle w:val="Footer"/>
            </w:pPr>
          </w:p>
          <w:p w14:paraId="6D63C1D2" w14:textId="11588229" w:rsidR="002A0F72" w:rsidRDefault="00000000">
            <w:pPr>
              <w:pStyle w:val="Footer"/>
              <w:jc w:val="center"/>
            </w:pPr>
          </w:p>
        </w:sdtContent>
      </w:sdt>
    </w:sdtContent>
  </w:sdt>
  <w:p w14:paraId="2A4BA4D1" w14:textId="77777777" w:rsidR="002A0F72" w:rsidRDefault="002A0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8E84" w14:textId="77777777" w:rsidR="00665EA2" w:rsidRDefault="00665EA2">
      <w:r>
        <w:separator/>
      </w:r>
    </w:p>
  </w:footnote>
  <w:footnote w:type="continuationSeparator" w:id="0">
    <w:p w14:paraId="1BB099D8" w14:textId="77777777" w:rsidR="00665EA2" w:rsidRDefault="0066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8654" w14:textId="02A7CF3D" w:rsidR="00001894" w:rsidRDefault="00000000">
    <w:pPr>
      <w:pStyle w:val="Header"/>
    </w:pPr>
    <w:r>
      <w:rPr>
        <w:noProof/>
      </w:rPr>
      <w:pict w14:anchorId="32AF1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26.7pt;height:210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81E"/>
    <w:multiLevelType w:val="multilevel"/>
    <w:tmpl w:val="C1F0908E"/>
    <w:lvl w:ilvl="0">
      <w:start w:val="20"/>
      <w:numFmt w:val="decimal"/>
      <w:lvlText w:val="%1"/>
      <w:lvlJc w:val="left"/>
      <w:pPr>
        <w:ind w:left="953" w:hanging="853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53" w:hanging="853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11" w:hanging="360"/>
      </w:pPr>
      <w:rPr>
        <w:rFonts w:hint="default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1" w15:restartNumberingAfterBreak="0">
    <w:nsid w:val="0E53354B"/>
    <w:multiLevelType w:val="multilevel"/>
    <w:tmpl w:val="709EBD96"/>
    <w:lvl w:ilvl="0">
      <w:start w:val="23"/>
      <w:numFmt w:val="decimal"/>
      <w:lvlText w:val="%1"/>
      <w:lvlJc w:val="left"/>
      <w:pPr>
        <w:ind w:left="953" w:hanging="853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53" w:hanging="853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4" w:hanging="360"/>
      </w:pPr>
      <w:rPr>
        <w:rFonts w:hint="default"/>
      </w:rPr>
    </w:lvl>
    <w:lvl w:ilvl="4">
      <w:numFmt w:val="bullet"/>
      <w:lvlText w:val="•"/>
      <w:lvlJc w:val="left"/>
      <w:pPr>
        <w:ind w:left="4146" w:hanging="360"/>
      </w:pPr>
      <w:rPr>
        <w:rFonts w:hint="default"/>
      </w:rPr>
    </w:lvl>
    <w:lvl w:ilvl="5">
      <w:numFmt w:val="bullet"/>
      <w:lvlText w:val="•"/>
      <w:lvlJc w:val="left"/>
      <w:pPr>
        <w:ind w:left="5068" w:hanging="360"/>
      </w:pPr>
      <w:rPr>
        <w:rFonts w:hint="default"/>
      </w:rPr>
    </w:lvl>
    <w:lvl w:ilvl="6">
      <w:numFmt w:val="bullet"/>
      <w:lvlText w:val="•"/>
      <w:lvlJc w:val="left"/>
      <w:pPr>
        <w:ind w:left="5991" w:hanging="360"/>
      </w:pPr>
      <w:rPr>
        <w:rFonts w:hint="default"/>
      </w:rPr>
    </w:lvl>
    <w:lvl w:ilvl="7">
      <w:numFmt w:val="bullet"/>
      <w:lvlText w:val="•"/>
      <w:lvlJc w:val="left"/>
      <w:pPr>
        <w:ind w:left="6913" w:hanging="360"/>
      </w:pPr>
      <w:rPr>
        <w:rFonts w:hint="default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2" w15:restartNumberingAfterBreak="0">
    <w:nsid w:val="10EC6184"/>
    <w:multiLevelType w:val="multilevel"/>
    <w:tmpl w:val="BE960C0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3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874428"/>
    <w:multiLevelType w:val="multilevel"/>
    <w:tmpl w:val="07CC9A8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5" w15:restartNumberingAfterBreak="0">
    <w:nsid w:val="20727849"/>
    <w:multiLevelType w:val="hybridMultilevel"/>
    <w:tmpl w:val="DB4C7DC4"/>
    <w:lvl w:ilvl="0" w:tplc="320EB5A2">
      <w:start w:val="1"/>
      <w:numFmt w:val="lowerLetter"/>
      <w:lvlText w:val="%1."/>
      <w:lvlJc w:val="left"/>
      <w:pPr>
        <w:ind w:left="1945" w:hanging="568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8B70DB4C">
      <w:numFmt w:val="bullet"/>
      <w:lvlText w:val="•"/>
      <w:lvlJc w:val="left"/>
      <w:pPr>
        <w:ind w:left="2714" w:hanging="568"/>
      </w:pPr>
      <w:rPr>
        <w:rFonts w:hint="default"/>
      </w:rPr>
    </w:lvl>
    <w:lvl w:ilvl="2" w:tplc="A2820300">
      <w:numFmt w:val="bullet"/>
      <w:lvlText w:val="•"/>
      <w:lvlJc w:val="left"/>
      <w:pPr>
        <w:ind w:left="3488" w:hanging="568"/>
      </w:pPr>
      <w:rPr>
        <w:rFonts w:hint="default"/>
      </w:rPr>
    </w:lvl>
    <w:lvl w:ilvl="3" w:tplc="9274EF72">
      <w:numFmt w:val="bullet"/>
      <w:lvlText w:val="•"/>
      <w:lvlJc w:val="left"/>
      <w:pPr>
        <w:ind w:left="4262" w:hanging="568"/>
      </w:pPr>
      <w:rPr>
        <w:rFonts w:hint="default"/>
      </w:rPr>
    </w:lvl>
    <w:lvl w:ilvl="4" w:tplc="988A72AE">
      <w:numFmt w:val="bullet"/>
      <w:lvlText w:val="•"/>
      <w:lvlJc w:val="left"/>
      <w:pPr>
        <w:ind w:left="5036" w:hanging="568"/>
      </w:pPr>
      <w:rPr>
        <w:rFonts w:hint="default"/>
      </w:rPr>
    </w:lvl>
    <w:lvl w:ilvl="5" w:tplc="1AB2868C">
      <w:numFmt w:val="bullet"/>
      <w:lvlText w:val="•"/>
      <w:lvlJc w:val="left"/>
      <w:pPr>
        <w:ind w:left="5810" w:hanging="568"/>
      </w:pPr>
      <w:rPr>
        <w:rFonts w:hint="default"/>
      </w:rPr>
    </w:lvl>
    <w:lvl w:ilvl="6" w:tplc="53B6FED6">
      <w:numFmt w:val="bullet"/>
      <w:lvlText w:val="•"/>
      <w:lvlJc w:val="left"/>
      <w:pPr>
        <w:ind w:left="6584" w:hanging="568"/>
      </w:pPr>
      <w:rPr>
        <w:rFonts w:hint="default"/>
      </w:rPr>
    </w:lvl>
    <w:lvl w:ilvl="7" w:tplc="E646D17A">
      <w:numFmt w:val="bullet"/>
      <w:lvlText w:val="•"/>
      <w:lvlJc w:val="left"/>
      <w:pPr>
        <w:ind w:left="7358" w:hanging="568"/>
      </w:pPr>
      <w:rPr>
        <w:rFonts w:hint="default"/>
      </w:rPr>
    </w:lvl>
    <w:lvl w:ilvl="8" w:tplc="DB5E3206">
      <w:numFmt w:val="bullet"/>
      <w:lvlText w:val="•"/>
      <w:lvlJc w:val="left"/>
      <w:pPr>
        <w:ind w:left="8132" w:hanging="568"/>
      </w:pPr>
      <w:rPr>
        <w:rFonts w:hint="default"/>
      </w:rPr>
    </w:lvl>
  </w:abstractNum>
  <w:abstractNum w:abstractNumId="6" w15:restartNumberingAfterBreak="0">
    <w:nsid w:val="2A610527"/>
    <w:multiLevelType w:val="hybridMultilevel"/>
    <w:tmpl w:val="9B7A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5F46"/>
    <w:multiLevelType w:val="multilevel"/>
    <w:tmpl w:val="8A56AC4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8" w15:restartNumberingAfterBreak="0">
    <w:nsid w:val="3F4508D4"/>
    <w:multiLevelType w:val="hybridMultilevel"/>
    <w:tmpl w:val="FC3AD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480418"/>
    <w:multiLevelType w:val="multilevel"/>
    <w:tmpl w:val="7F5A461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10" w15:restartNumberingAfterBreak="0">
    <w:nsid w:val="427367A0"/>
    <w:multiLevelType w:val="multilevel"/>
    <w:tmpl w:val="63A6685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11" w15:restartNumberingAfterBreak="0">
    <w:nsid w:val="44A94CA6"/>
    <w:multiLevelType w:val="multilevel"/>
    <w:tmpl w:val="9DCE978C"/>
    <w:lvl w:ilvl="0">
      <w:start w:val="22"/>
      <w:numFmt w:val="decimal"/>
      <w:lvlText w:val="%1"/>
      <w:lvlJc w:val="left"/>
      <w:pPr>
        <w:ind w:left="953" w:hanging="853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53" w:hanging="853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11" w:hanging="360"/>
      </w:pPr>
      <w:rPr>
        <w:rFonts w:hint="default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12" w15:restartNumberingAfterBreak="0">
    <w:nsid w:val="4D935897"/>
    <w:multiLevelType w:val="hybridMultilevel"/>
    <w:tmpl w:val="AA10D656"/>
    <w:lvl w:ilvl="0" w:tplc="2ADA6F6E">
      <w:numFmt w:val="bullet"/>
      <w:lvlText w:val=""/>
      <w:lvlJc w:val="left"/>
      <w:pPr>
        <w:ind w:left="4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A50019C"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F69C6404">
      <w:numFmt w:val="bullet"/>
      <w:lvlText w:val="•"/>
      <w:lvlJc w:val="left"/>
      <w:pPr>
        <w:ind w:left="2496" w:hanging="284"/>
      </w:pPr>
      <w:rPr>
        <w:rFonts w:hint="default"/>
      </w:rPr>
    </w:lvl>
    <w:lvl w:ilvl="3" w:tplc="46021244">
      <w:numFmt w:val="bullet"/>
      <w:lvlText w:val="•"/>
      <w:lvlJc w:val="left"/>
      <w:pPr>
        <w:ind w:left="3514" w:hanging="284"/>
      </w:pPr>
      <w:rPr>
        <w:rFonts w:hint="default"/>
      </w:rPr>
    </w:lvl>
    <w:lvl w:ilvl="4" w:tplc="14F67744">
      <w:numFmt w:val="bullet"/>
      <w:lvlText w:val="•"/>
      <w:lvlJc w:val="left"/>
      <w:pPr>
        <w:ind w:left="4532" w:hanging="284"/>
      </w:pPr>
      <w:rPr>
        <w:rFonts w:hint="default"/>
      </w:rPr>
    </w:lvl>
    <w:lvl w:ilvl="5" w:tplc="EDD6E54A">
      <w:numFmt w:val="bullet"/>
      <w:lvlText w:val="•"/>
      <w:lvlJc w:val="left"/>
      <w:pPr>
        <w:ind w:left="5550" w:hanging="284"/>
      </w:pPr>
      <w:rPr>
        <w:rFonts w:hint="default"/>
      </w:rPr>
    </w:lvl>
    <w:lvl w:ilvl="6" w:tplc="CA76B7A6">
      <w:numFmt w:val="bullet"/>
      <w:lvlText w:val="•"/>
      <w:lvlJc w:val="left"/>
      <w:pPr>
        <w:ind w:left="6568" w:hanging="284"/>
      </w:pPr>
      <w:rPr>
        <w:rFonts w:hint="default"/>
      </w:rPr>
    </w:lvl>
    <w:lvl w:ilvl="7" w:tplc="CF8E0B8A">
      <w:numFmt w:val="bullet"/>
      <w:lvlText w:val="•"/>
      <w:lvlJc w:val="left"/>
      <w:pPr>
        <w:ind w:left="7586" w:hanging="284"/>
      </w:pPr>
      <w:rPr>
        <w:rFonts w:hint="default"/>
      </w:rPr>
    </w:lvl>
    <w:lvl w:ilvl="8" w:tplc="28627DA4">
      <w:numFmt w:val="bullet"/>
      <w:lvlText w:val="•"/>
      <w:lvlJc w:val="left"/>
      <w:pPr>
        <w:ind w:left="8604" w:hanging="284"/>
      </w:pPr>
      <w:rPr>
        <w:rFonts w:hint="default"/>
      </w:rPr>
    </w:lvl>
  </w:abstractNum>
  <w:abstractNum w:abstractNumId="13" w15:restartNumberingAfterBreak="0">
    <w:nsid w:val="4FEA183F"/>
    <w:multiLevelType w:val="multilevel"/>
    <w:tmpl w:val="D1B80310"/>
    <w:lvl w:ilvl="0">
      <w:start w:val="19"/>
      <w:numFmt w:val="decimal"/>
      <w:lvlText w:val="%1"/>
      <w:lvlJc w:val="left"/>
      <w:pPr>
        <w:ind w:left="953" w:hanging="853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53" w:hanging="853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4" w:hanging="360"/>
      </w:pPr>
      <w:rPr>
        <w:rFonts w:hint="default"/>
      </w:rPr>
    </w:lvl>
    <w:lvl w:ilvl="4">
      <w:numFmt w:val="bullet"/>
      <w:lvlText w:val="•"/>
      <w:lvlJc w:val="left"/>
      <w:pPr>
        <w:ind w:left="4146" w:hanging="360"/>
      </w:pPr>
      <w:rPr>
        <w:rFonts w:hint="default"/>
      </w:rPr>
    </w:lvl>
    <w:lvl w:ilvl="5">
      <w:numFmt w:val="bullet"/>
      <w:lvlText w:val="•"/>
      <w:lvlJc w:val="left"/>
      <w:pPr>
        <w:ind w:left="5068" w:hanging="360"/>
      </w:pPr>
      <w:rPr>
        <w:rFonts w:hint="default"/>
      </w:rPr>
    </w:lvl>
    <w:lvl w:ilvl="6">
      <w:numFmt w:val="bullet"/>
      <w:lvlText w:val="•"/>
      <w:lvlJc w:val="left"/>
      <w:pPr>
        <w:ind w:left="5991" w:hanging="360"/>
      </w:pPr>
      <w:rPr>
        <w:rFonts w:hint="default"/>
      </w:rPr>
    </w:lvl>
    <w:lvl w:ilvl="7">
      <w:numFmt w:val="bullet"/>
      <w:lvlText w:val="•"/>
      <w:lvlJc w:val="left"/>
      <w:pPr>
        <w:ind w:left="6913" w:hanging="360"/>
      </w:pPr>
      <w:rPr>
        <w:rFonts w:hint="default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4" w15:restartNumberingAfterBreak="0">
    <w:nsid w:val="583B1896"/>
    <w:multiLevelType w:val="hybridMultilevel"/>
    <w:tmpl w:val="DD385106"/>
    <w:lvl w:ilvl="0" w:tplc="C0B42D54">
      <w:start w:val="1"/>
      <w:numFmt w:val="lowerLetter"/>
      <w:lvlText w:val="%1."/>
      <w:lvlJc w:val="left"/>
      <w:pPr>
        <w:ind w:left="953" w:hanging="853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</w:rPr>
    </w:lvl>
    <w:lvl w:ilvl="1" w:tplc="60003670">
      <w:numFmt w:val="bullet"/>
      <w:lvlText w:val="•"/>
      <w:lvlJc w:val="left"/>
      <w:pPr>
        <w:ind w:left="1826" w:hanging="853"/>
      </w:pPr>
      <w:rPr>
        <w:rFonts w:hint="default"/>
      </w:rPr>
    </w:lvl>
    <w:lvl w:ilvl="2" w:tplc="EB384C36">
      <w:numFmt w:val="bullet"/>
      <w:lvlText w:val="•"/>
      <w:lvlJc w:val="left"/>
      <w:pPr>
        <w:ind w:left="2692" w:hanging="853"/>
      </w:pPr>
      <w:rPr>
        <w:rFonts w:hint="default"/>
      </w:rPr>
    </w:lvl>
    <w:lvl w:ilvl="3" w:tplc="2206C50C">
      <w:numFmt w:val="bullet"/>
      <w:lvlText w:val="•"/>
      <w:lvlJc w:val="left"/>
      <w:pPr>
        <w:ind w:left="3558" w:hanging="853"/>
      </w:pPr>
      <w:rPr>
        <w:rFonts w:hint="default"/>
      </w:rPr>
    </w:lvl>
    <w:lvl w:ilvl="4" w:tplc="0DA4CFBC">
      <w:numFmt w:val="bullet"/>
      <w:lvlText w:val="•"/>
      <w:lvlJc w:val="left"/>
      <w:pPr>
        <w:ind w:left="4424" w:hanging="853"/>
      </w:pPr>
      <w:rPr>
        <w:rFonts w:hint="default"/>
      </w:rPr>
    </w:lvl>
    <w:lvl w:ilvl="5" w:tplc="1E9EE8E4">
      <w:numFmt w:val="bullet"/>
      <w:lvlText w:val="•"/>
      <w:lvlJc w:val="left"/>
      <w:pPr>
        <w:ind w:left="5290" w:hanging="853"/>
      </w:pPr>
      <w:rPr>
        <w:rFonts w:hint="default"/>
      </w:rPr>
    </w:lvl>
    <w:lvl w:ilvl="6" w:tplc="F78C7F42">
      <w:numFmt w:val="bullet"/>
      <w:lvlText w:val="•"/>
      <w:lvlJc w:val="left"/>
      <w:pPr>
        <w:ind w:left="6156" w:hanging="853"/>
      </w:pPr>
      <w:rPr>
        <w:rFonts w:hint="default"/>
      </w:rPr>
    </w:lvl>
    <w:lvl w:ilvl="7" w:tplc="7EF4D6CE">
      <w:numFmt w:val="bullet"/>
      <w:lvlText w:val="•"/>
      <w:lvlJc w:val="left"/>
      <w:pPr>
        <w:ind w:left="7022" w:hanging="853"/>
      </w:pPr>
      <w:rPr>
        <w:rFonts w:hint="default"/>
      </w:rPr>
    </w:lvl>
    <w:lvl w:ilvl="8" w:tplc="4E00EE96">
      <w:numFmt w:val="bullet"/>
      <w:lvlText w:val="•"/>
      <w:lvlJc w:val="left"/>
      <w:pPr>
        <w:ind w:left="7888" w:hanging="853"/>
      </w:pPr>
      <w:rPr>
        <w:rFonts w:hint="default"/>
      </w:rPr>
    </w:lvl>
  </w:abstractNum>
  <w:abstractNum w:abstractNumId="15" w15:restartNumberingAfterBreak="0">
    <w:nsid w:val="5DB10EDB"/>
    <w:multiLevelType w:val="multilevel"/>
    <w:tmpl w:val="2B50EB7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16" w15:restartNumberingAfterBreak="0">
    <w:nsid w:val="6EF501E3"/>
    <w:multiLevelType w:val="multilevel"/>
    <w:tmpl w:val="254C6180"/>
    <w:lvl w:ilvl="0">
      <w:start w:val="21"/>
      <w:numFmt w:val="decimal"/>
      <w:lvlText w:val="%1"/>
      <w:lvlJc w:val="left"/>
      <w:pPr>
        <w:ind w:left="953" w:hanging="853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53" w:hanging="853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11" w:hanging="360"/>
      </w:pPr>
      <w:rPr>
        <w:rFonts w:hint="default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17" w15:restartNumberingAfterBreak="0">
    <w:nsid w:val="79311594"/>
    <w:multiLevelType w:val="hybridMultilevel"/>
    <w:tmpl w:val="BFBA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13784">
    <w:abstractNumId w:val="1"/>
  </w:num>
  <w:num w:numId="2" w16cid:durableId="1020593258">
    <w:abstractNumId w:val="5"/>
  </w:num>
  <w:num w:numId="3" w16cid:durableId="2004159287">
    <w:abstractNumId w:val="11"/>
  </w:num>
  <w:num w:numId="4" w16cid:durableId="1632637999">
    <w:abstractNumId w:val="16"/>
  </w:num>
  <w:num w:numId="5" w16cid:durableId="1864047471">
    <w:abstractNumId w:val="0"/>
  </w:num>
  <w:num w:numId="6" w16cid:durableId="961883559">
    <w:abstractNumId w:val="13"/>
  </w:num>
  <w:num w:numId="7" w16cid:durableId="2059890980">
    <w:abstractNumId w:val="14"/>
  </w:num>
  <w:num w:numId="8" w16cid:durableId="426390403">
    <w:abstractNumId w:val="12"/>
  </w:num>
  <w:num w:numId="9" w16cid:durableId="111246142">
    <w:abstractNumId w:val="2"/>
  </w:num>
  <w:num w:numId="10" w16cid:durableId="308480945">
    <w:abstractNumId w:val="7"/>
  </w:num>
  <w:num w:numId="11" w16cid:durableId="977801628">
    <w:abstractNumId w:val="4"/>
  </w:num>
  <w:num w:numId="12" w16cid:durableId="1549992900">
    <w:abstractNumId w:val="9"/>
  </w:num>
  <w:num w:numId="13" w16cid:durableId="1453817003">
    <w:abstractNumId w:val="10"/>
  </w:num>
  <w:num w:numId="14" w16cid:durableId="1122841957">
    <w:abstractNumId w:val="15"/>
  </w:num>
  <w:num w:numId="15" w16cid:durableId="198930264">
    <w:abstractNumId w:val="6"/>
  </w:num>
  <w:num w:numId="16" w16cid:durableId="1364134942">
    <w:abstractNumId w:val="3"/>
  </w:num>
  <w:num w:numId="17" w16cid:durableId="154076301">
    <w:abstractNumId w:val="17"/>
  </w:num>
  <w:num w:numId="18" w16cid:durableId="1078864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07"/>
    <w:rsid w:val="000015E3"/>
    <w:rsid w:val="0000171B"/>
    <w:rsid w:val="0000177F"/>
    <w:rsid w:val="00001894"/>
    <w:rsid w:val="00001A47"/>
    <w:rsid w:val="00001B74"/>
    <w:rsid w:val="00002E53"/>
    <w:rsid w:val="00003E2A"/>
    <w:rsid w:val="000051A7"/>
    <w:rsid w:val="00007C0A"/>
    <w:rsid w:val="000103D8"/>
    <w:rsid w:val="00012A60"/>
    <w:rsid w:val="00016616"/>
    <w:rsid w:val="00016871"/>
    <w:rsid w:val="000178D3"/>
    <w:rsid w:val="00020134"/>
    <w:rsid w:val="00020B2D"/>
    <w:rsid w:val="000216E3"/>
    <w:rsid w:val="00022004"/>
    <w:rsid w:val="00023BF2"/>
    <w:rsid w:val="00023C3D"/>
    <w:rsid w:val="00024516"/>
    <w:rsid w:val="000252ED"/>
    <w:rsid w:val="0002635A"/>
    <w:rsid w:val="000266FF"/>
    <w:rsid w:val="00033A25"/>
    <w:rsid w:val="0003488E"/>
    <w:rsid w:val="00035C71"/>
    <w:rsid w:val="0003774E"/>
    <w:rsid w:val="00042496"/>
    <w:rsid w:val="0005096D"/>
    <w:rsid w:val="00052AED"/>
    <w:rsid w:val="00055DD0"/>
    <w:rsid w:val="00055FB0"/>
    <w:rsid w:val="00057713"/>
    <w:rsid w:val="000579EB"/>
    <w:rsid w:val="00062DA9"/>
    <w:rsid w:val="00063450"/>
    <w:rsid w:val="00066CA4"/>
    <w:rsid w:val="000677E1"/>
    <w:rsid w:val="00071AEC"/>
    <w:rsid w:val="00072D3D"/>
    <w:rsid w:val="00073AE8"/>
    <w:rsid w:val="00077BC3"/>
    <w:rsid w:val="00082778"/>
    <w:rsid w:val="00083E66"/>
    <w:rsid w:val="00085641"/>
    <w:rsid w:val="00086189"/>
    <w:rsid w:val="000873A6"/>
    <w:rsid w:val="0008775C"/>
    <w:rsid w:val="000910EC"/>
    <w:rsid w:val="000932E7"/>
    <w:rsid w:val="00094EF0"/>
    <w:rsid w:val="00096DDE"/>
    <w:rsid w:val="0009702E"/>
    <w:rsid w:val="000A2329"/>
    <w:rsid w:val="000A2664"/>
    <w:rsid w:val="000A3CBE"/>
    <w:rsid w:val="000A613F"/>
    <w:rsid w:val="000B14D5"/>
    <w:rsid w:val="000B2B43"/>
    <w:rsid w:val="000B2DAB"/>
    <w:rsid w:val="000B44B4"/>
    <w:rsid w:val="000B50DF"/>
    <w:rsid w:val="000B6681"/>
    <w:rsid w:val="000B6F42"/>
    <w:rsid w:val="000B7997"/>
    <w:rsid w:val="000C0937"/>
    <w:rsid w:val="000C57D7"/>
    <w:rsid w:val="000C7DFD"/>
    <w:rsid w:val="000D0526"/>
    <w:rsid w:val="000D1DD1"/>
    <w:rsid w:val="000D7FDE"/>
    <w:rsid w:val="000E310F"/>
    <w:rsid w:val="000E3942"/>
    <w:rsid w:val="000E3B12"/>
    <w:rsid w:val="000E44E6"/>
    <w:rsid w:val="000E6F26"/>
    <w:rsid w:val="000E7369"/>
    <w:rsid w:val="000F2D1B"/>
    <w:rsid w:val="000F5F15"/>
    <w:rsid w:val="000F7AAB"/>
    <w:rsid w:val="00102D50"/>
    <w:rsid w:val="00103CF6"/>
    <w:rsid w:val="0010444D"/>
    <w:rsid w:val="00104C6F"/>
    <w:rsid w:val="00104D18"/>
    <w:rsid w:val="001068DD"/>
    <w:rsid w:val="00114130"/>
    <w:rsid w:val="001166B8"/>
    <w:rsid w:val="00116E5D"/>
    <w:rsid w:val="00120157"/>
    <w:rsid w:val="00121B95"/>
    <w:rsid w:val="00122D16"/>
    <w:rsid w:val="001235CC"/>
    <w:rsid w:val="0012566A"/>
    <w:rsid w:val="00127082"/>
    <w:rsid w:val="00130D3B"/>
    <w:rsid w:val="0013106E"/>
    <w:rsid w:val="00131645"/>
    <w:rsid w:val="00135961"/>
    <w:rsid w:val="00142A87"/>
    <w:rsid w:val="0014563C"/>
    <w:rsid w:val="001511A7"/>
    <w:rsid w:val="001515EB"/>
    <w:rsid w:val="00154883"/>
    <w:rsid w:val="0015530D"/>
    <w:rsid w:val="001626B4"/>
    <w:rsid w:val="00165EC1"/>
    <w:rsid w:val="00166F51"/>
    <w:rsid w:val="00170CE1"/>
    <w:rsid w:val="001721DF"/>
    <w:rsid w:val="00176272"/>
    <w:rsid w:val="00177AA8"/>
    <w:rsid w:val="00180E36"/>
    <w:rsid w:val="0018117D"/>
    <w:rsid w:val="00181F8E"/>
    <w:rsid w:val="00182672"/>
    <w:rsid w:val="0018468D"/>
    <w:rsid w:val="00185A30"/>
    <w:rsid w:val="00185F37"/>
    <w:rsid w:val="001873DA"/>
    <w:rsid w:val="00191B12"/>
    <w:rsid w:val="001922CF"/>
    <w:rsid w:val="0019547C"/>
    <w:rsid w:val="001A253E"/>
    <w:rsid w:val="001A2CBA"/>
    <w:rsid w:val="001A36A5"/>
    <w:rsid w:val="001A594C"/>
    <w:rsid w:val="001A686B"/>
    <w:rsid w:val="001A760C"/>
    <w:rsid w:val="001B1A3F"/>
    <w:rsid w:val="001B1E0B"/>
    <w:rsid w:val="001B6394"/>
    <w:rsid w:val="001B76D7"/>
    <w:rsid w:val="001C1046"/>
    <w:rsid w:val="001C2189"/>
    <w:rsid w:val="001C5CD8"/>
    <w:rsid w:val="001D5FE5"/>
    <w:rsid w:val="001E0981"/>
    <w:rsid w:val="001E5E7F"/>
    <w:rsid w:val="001E7163"/>
    <w:rsid w:val="001E76D7"/>
    <w:rsid w:val="001F0A92"/>
    <w:rsid w:val="001F0DBC"/>
    <w:rsid w:val="001F261C"/>
    <w:rsid w:val="001F366A"/>
    <w:rsid w:val="001F5EB6"/>
    <w:rsid w:val="001F67F2"/>
    <w:rsid w:val="001F7861"/>
    <w:rsid w:val="00200711"/>
    <w:rsid w:val="002012C3"/>
    <w:rsid w:val="00201EBF"/>
    <w:rsid w:val="00203BA2"/>
    <w:rsid w:val="00203C17"/>
    <w:rsid w:val="00205BA7"/>
    <w:rsid w:val="0020753E"/>
    <w:rsid w:val="002101AD"/>
    <w:rsid w:val="0021084E"/>
    <w:rsid w:val="0021362B"/>
    <w:rsid w:val="0021519E"/>
    <w:rsid w:val="00220FD2"/>
    <w:rsid w:val="00223B7A"/>
    <w:rsid w:val="002245B2"/>
    <w:rsid w:val="0022602A"/>
    <w:rsid w:val="00232849"/>
    <w:rsid w:val="00232EA4"/>
    <w:rsid w:val="00233C3C"/>
    <w:rsid w:val="0023748B"/>
    <w:rsid w:val="0024042D"/>
    <w:rsid w:val="002429BC"/>
    <w:rsid w:val="0024368D"/>
    <w:rsid w:val="00243C87"/>
    <w:rsid w:val="00243D5B"/>
    <w:rsid w:val="00246C32"/>
    <w:rsid w:val="00251054"/>
    <w:rsid w:val="00253E2F"/>
    <w:rsid w:val="00254DD8"/>
    <w:rsid w:val="00255972"/>
    <w:rsid w:val="0025698B"/>
    <w:rsid w:val="0025759E"/>
    <w:rsid w:val="00263DD2"/>
    <w:rsid w:val="00265B07"/>
    <w:rsid w:val="002701B1"/>
    <w:rsid w:val="002713AF"/>
    <w:rsid w:val="0027399B"/>
    <w:rsid w:val="00281030"/>
    <w:rsid w:val="00283FCB"/>
    <w:rsid w:val="00286962"/>
    <w:rsid w:val="0029096E"/>
    <w:rsid w:val="00291AF9"/>
    <w:rsid w:val="00291F13"/>
    <w:rsid w:val="002A0F72"/>
    <w:rsid w:val="002A328F"/>
    <w:rsid w:val="002A3503"/>
    <w:rsid w:val="002A3877"/>
    <w:rsid w:val="002A40AD"/>
    <w:rsid w:val="002A51B7"/>
    <w:rsid w:val="002A6879"/>
    <w:rsid w:val="002A79C2"/>
    <w:rsid w:val="002B10F5"/>
    <w:rsid w:val="002B331C"/>
    <w:rsid w:val="002B3A7D"/>
    <w:rsid w:val="002B41A1"/>
    <w:rsid w:val="002B44A6"/>
    <w:rsid w:val="002B50AA"/>
    <w:rsid w:val="002C0550"/>
    <w:rsid w:val="002C1C00"/>
    <w:rsid w:val="002C57EE"/>
    <w:rsid w:val="002C636A"/>
    <w:rsid w:val="002D06CE"/>
    <w:rsid w:val="002D10D9"/>
    <w:rsid w:val="002D1E6D"/>
    <w:rsid w:val="002D2A57"/>
    <w:rsid w:val="002D2A8A"/>
    <w:rsid w:val="002D45FD"/>
    <w:rsid w:val="002D6B26"/>
    <w:rsid w:val="002E0B84"/>
    <w:rsid w:val="002E32CF"/>
    <w:rsid w:val="002E78F0"/>
    <w:rsid w:val="002F0EB2"/>
    <w:rsid w:val="002F1D22"/>
    <w:rsid w:val="002F5772"/>
    <w:rsid w:val="00301AC7"/>
    <w:rsid w:val="00301FC8"/>
    <w:rsid w:val="003029E5"/>
    <w:rsid w:val="00302BA4"/>
    <w:rsid w:val="00303E36"/>
    <w:rsid w:val="00303F2D"/>
    <w:rsid w:val="00307903"/>
    <w:rsid w:val="00311F71"/>
    <w:rsid w:val="00315DB7"/>
    <w:rsid w:val="00317B3D"/>
    <w:rsid w:val="00317DA1"/>
    <w:rsid w:val="003225DF"/>
    <w:rsid w:val="00322A33"/>
    <w:rsid w:val="00324ABF"/>
    <w:rsid w:val="00326C5D"/>
    <w:rsid w:val="00327B8C"/>
    <w:rsid w:val="00331E88"/>
    <w:rsid w:val="003344D2"/>
    <w:rsid w:val="0034008E"/>
    <w:rsid w:val="003461CC"/>
    <w:rsid w:val="00346806"/>
    <w:rsid w:val="00346E30"/>
    <w:rsid w:val="003474C1"/>
    <w:rsid w:val="00347D21"/>
    <w:rsid w:val="003506B1"/>
    <w:rsid w:val="00352635"/>
    <w:rsid w:val="003526F3"/>
    <w:rsid w:val="00357D0E"/>
    <w:rsid w:val="00363591"/>
    <w:rsid w:val="0036780E"/>
    <w:rsid w:val="0037284D"/>
    <w:rsid w:val="00372AA8"/>
    <w:rsid w:val="003833BE"/>
    <w:rsid w:val="00385B80"/>
    <w:rsid w:val="00394DC8"/>
    <w:rsid w:val="003962DE"/>
    <w:rsid w:val="003A1AE4"/>
    <w:rsid w:val="003A2246"/>
    <w:rsid w:val="003A2AE3"/>
    <w:rsid w:val="003A595D"/>
    <w:rsid w:val="003A5E7E"/>
    <w:rsid w:val="003A5FEB"/>
    <w:rsid w:val="003A68A9"/>
    <w:rsid w:val="003B1A5E"/>
    <w:rsid w:val="003B3141"/>
    <w:rsid w:val="003C2551"/>
    <w:rsid w:val="003C420A"/>
    <w:rsid w:val="003C4ABF"/>
    <w:rsid w:val="003C4CBF"/>
    <w:rsid w:val="003C4EEB"/>
    <w:rsid w:val="003C520C"/>
    <w:rsid w:val="003C6A28"/>
    <w:rsid w:val="003C7BC1"/>
    <w:rsid w:val="003D1B9B"/>
    <w:rsid w:val="003D1C52"/>
    <w:rsid w:val="003D24E0"/>
    <w:rsid w:val="003D499A"/>
    <w:rsid w:val="003D5870"/>
    <w:rsid w:val="003D78B9"/>
    <w:rsid w:val="003E1C51"/>
    <w:rsid w:val="003E213A"/>
    <w:rsid w:val="003E2AC1"/>
    <w:rsid w:val="003E33B6"/>
    <w:rsid w:val="003E33E8"/>
    <w:rsid w:val="003E45B4"/>
    <w:rsid w:val="003E4A9C"/>
    <w:rsid w:val="003E6740"/>
    <w:rsid w:val="003F1ACE"/>
    <w:rsid w:val="003F560A"/>
    <w:rsid w:val="003F6FD5"/>
    <w:rsid w:val="0040015A"/>
    <w:rsid w:val="0040113B"/>
    <w:rsid w:val="00401F8A"/>
    <w:rsid w:val="00403300"/>
    <w:rsid w:val="004047BD"/>
    <w:rsid w:val="00406822"/>
    <w:rsid w:val="00406B4F"/>
    <w:rsid w:val="0040793B"/>
    <w:rsid w:val="00410025"/>
    <w:rsid w:val="00410874"/>
    <w:rsid w:val="00411398"/>
    <w:rsid w:val="0041255D"/>
    <w:rsid w:val="00412A57"/>
    <w:rsid w:val="00412FA7"/>
    <w:rsid w:val="00413691"/>
    <w:rsid w:val="00421C50"/>
    <w:rsid w:val="00423C21"/>
    <w:rsid w:val="0042402B"/>
    <w:rsid w:val="0042579D"/>
    <w:rsid w:val="00426723"/>
    <w:rsid w:val="00426F6F"/>
    <w:rsid w:val="00427E7E"/>
    <w:rsid w:val="00427F89"/>
    <w:rsid w:val="0043038E"/>
    <w:rsid w:val="00430E84"/>
    <w:rsid w:val="00431CA3"/>
    <w:rsid w:val="00432104"/>
    <w:rsid w:val="00434908"/>
    <w:rsid w:val="00437582"/>
    <w:rsid w:val="00437C4E"/>
    <w:rsid w:val="00440F18"/>
    <w:rsid w:val="004414E1"/>
    <w:rsid w:val="004415AD"/>
    <w:rsid w:val="00443B02"/>
    <w:rsid w:val="00451ED0"/>
    <w:rsid w:val="004551CD"/>
    <w:rsid w:val="0045574C"/>
    <w:rsid w:val="00455A8E"/>
    <w:rsid w:val="004631E8"/>
    <w:rsid w:val="004707C4"/>
    <w:rsid w:val="004762D5"/>
    <w:rsid w:val="004813D2"/>
    <w:rsid w:val="00482A51"/>
    <w:rsid w:val="00484412"/>
    <w:rsid w:val="0048562A"/>
    <w:rsid w:val="0048611F"/>
    <w:rsid w:val="0049148A"/>
    <w:rsid w:val="004921C1"/>
    <w:rsid w:val="0049582B"/>
    <w:rsid w:val="004961C8"/>
    <w:rsid w:val="004A0FFB"/>
    <w:rsid w:val="004A1380"/>
    <w:rsid w:val="004A19C5"/>
    <w:rsid w:val="004A4967"/>
    <w:rsid w:val="004A67FF"/>
    <w:rsid w:val="004B229A"/>
    <w:rsid w:val="004B68C5"/>
    <w:rsid w:val="004B7475"/>
    <w:rsid w:val="004C04F8"/>
    <w:rsid w:val="004D06C1"/>
    <w:rsid w:val="004D18CB"/>
    <w:rsid w:val="004D1D60"/>
    <w:rsid w:val="004D532A"/>
    <w:rsid w:val="004D7E16"/>
    <w:rsid w:val="004E230E"/>
    <w:rsid w:val="004E6888"/>
    <w:rsid w:val="004E6D63"/>
    <w:rsid w:val="004E73AA"/>
    <w:rsid w:val="004E7F91"/>
    <w:rsid w:val="004F498D"/>
    <w:rsid w:val="004F4AFA"/>
    <w:rsid w:val="004F7544"/>
    <w:rsid w:val="0050116D"/>
    <w:rsid w:val="005011BF"/>
    <w:rsid w:val="0050153C"/>
    <w:rsid w:val="00502FCB"/>
    <w:rsid w:val="005040C4"/>
    <w:rsid w:val="00507ACC"/>
    <w:rsid w:val="00507F0A"/>
    <w:rsid w:val="005101BA"/>
    <w:rsid w:val="0051176C"/>
    <w:rsid w:val="005129EE"/>
    <w:rsid w:val="005132F9"/>
    <w:rsid w:val="005203D4"/>
    <w:rsid w:val="005208AD"/>
    <w:rsid w:val="00521373"/>
    <w:rsid w:val="00521DF0"/>
    <w:rsid w:val="005230C3"/>
    <w:rsid w:val="00523CD1"/>
    <w:rsid w:val="00523DBD"/>
    <w:rsid w:val="0052524A"/>
    <w:rsid w:val="005271BB"/>
    <w:rsid w:val="005310C7"/>
    <w:rsid w:val="005328F3"/>
    <w:rsid w:val="00534E09"/>
    <w:rsid w:val="00535E1D"/>
    <w:rsid w:val="00544A02"/>
    <w:rsid w:val="00544FDB"/>
    <w:rsid w:val="005455BB"/>
    <w:rsid w:val="0054727D"/>
    <w:rsid w:val="005527C0"/>
    <w:rsid w:val="00555058"/>
    <w:rsid w:val="00555170"/>
    <w:rsid w:val="00555FCC"/>
    <w:rsid w:val="0055606D"/>
    <w:rsid w:val="005572ED"/>
    <w:rsid w:val="005575F0"/>
    <w:rsid w:val="00562968"/>
    <w:rsid w:val="00565F08"/>
    <w:rsid w:val="00566035"/>
    <w:rsid w:val="005661EC"/>
    <w:rsid w:val="00571073"/>
    <w:rsid w:val="00571177"/>
    <w:rsid w:val="00572311"/>
    <w:rsid w:val="00576221"/>
    <w:rsid w:val="00576E6D"/>
    <w:rsid w:val="00581174"/>
    <w:rsid w:val="00581786"/>
    <w:rsid w:val="005840FC"/>
    <w:rsid w:val="00584CA0"/>
    <w:rsid w:val="00590F3E"/>
    <w:rsid w:val="005931CE"/>
    <w:rsid w:val="00593E56"/>
    <w:rsid w:val="005A2634"/>
    <w:rsid w:val="005A28B3"/>
    <w:rsid w:val="005A3768"/>
    <w:rsid w:val="005A7C63"/>
    <w:rsid w:val="005B0CAF"/>
    <w:rsid w:val="005B12F6"/>
    <w:rsid w:val="005B1481"/>
    <w:rsid w:val="005B174D"/>
    <w:rsid w:val="005B46F8"/>
    <w:rsid w:val="005B5D12"/>
    <w:rsid w:val="005B77ED"/>
    <w:rsid w:val="005C08CD"/>
    <w:rsid w:val="005C0EC8"/>
    <w:rsid w:val="005C2D84"/>
    <w:rsid w:val="005D0553"/>
    <w:rsid w:val="005D0558"/>
    <w:rsid w:val="005D5C9C"/>
    <w:rsid w:val="005D63EF"/>
    <w:rsid w:val="005D72F4"/>
    <w:rsid w:val="005E0B7C"/>
    <w:rsid w:val="005E14E1"/>
    <w:rsid w:val="005E253F"/>
    <w:rsid w:val="005E28B5"/>
    <w:rsid w:val="005E5A9C"/>
    <w:rsid w:val="005E6A64"/>
    <w:rsid w:val="005E6E84"/>
    <w:rsid w:val="005E7B8C"/>
    <w:rsid w:val="005E7C49"/>
    <w:rsid w:val="005F092C"/>
    <w:rsid w:val="005F3876"/>
    <w:rsid w:val="0060150F"/>
    <w:rsid w:val="00602C68"/>
    <w:rsid w:val="00602D2B"/>
    <w:rsid w:val="00605B4F"/>
    <w:rsid w:val="00613657"/>
    <w:rsid w:val="00615083"/>
    <w:rsid w:val="0061713C"/>
    <w:rsid w:val="006201FB"/>
    <w:rsid w:val="00623B48"/>
    <w:rsid w:val="006261FC"/>
    <w:rsid w:val="00630421"/>
    <w:rsid w:val="0063136C"/>
    <w:rsid w:val="00632653"/>
    <w:rsid w:val="00645BC6"/>
    <w:rsid w:val="0064638C"/>
    <w:rsid w:val="006479EF"/>
    <w:rsid w:val="00652DE6"/>
    <w:rsid w:val="00654201"/>
    <w:rsid w:val="006554D4"/>
    <w:rsid w:val="00656EC8"/>
    <w:rsid w:val="00656EE6"/>
    <w:rsid w:val="006574C9"/>
    <w:rsid w:val="00657CC1"/>
    <w:rsid w:val="006611F0"/>
    <w:rsid w:val="00663511"/>
    <w:rsid w:val="00665EA2"/>
    <w:rsid w:val="00667485"/>
    <w:rsid w:val="00670668"/>
    <w:rsid w:val="00671915"/>
    <w:rsid w:val="006741E6"/>
    <w:rsid w:val="00674446"/>
    <w:rsid w:val="00682402"/>
    <w:rsid w:val="0068291D"/>
    <w:rsid w:val="00683213"/>
    <w:rsid w:val="0068528E"/>
    <w:rsid w:val="0068687B"/>
    <w:rsid w:val="00692230"/>
    <w:rsid w:val="00693805"/>
    <w:rsid w:val="00694967"/>
    <w:rsid w:val="00696EB0"/>
    <w:rsid w:val="00697879"/>
    <w:rsid w:val="006A20E3"/>
    <w:rsid w:val="006A2562"/>
    <w:rsid w:val="006A3C44"/>
    <w:rsid w:val="006A4411"/>
    <w:rsid w:val="006B1F8B"/>
    <w:rsid w:val="006B386C"/>
    <w:rsid w:val="006C3215"/>
    <w:rsid w:val="006C3D7E"/>
    <w:rsid w:val="006C444E"/>
    <w:rsid w:val="006C4C4C"/>
    <w:rsid w:val="006C5FD2"/>
    <w:rsid w:val="006C6568"/>
    <w:rsid w:val="006C73EA"/>
    <w:rsid w:val="006D0258"/>
    <w:rsid w:val="006D21A2"/>
    <w:rsid w:val="006D232B"/>
    <w:rsid w:val="006D2F47"/>
    <w:rsid w:val="006D41F8"/>
    <w:rsid w:val="006D4BAC"/>
    <w:rsid w:val="006E711D"/>
    <w:rsid w:val="006E72A0"/>
    <w:rsid w:val="006E7E07"/>
    <w:rsid w:val="006F0665"/>
    <w:rsid w:val="006F0993"/>
    <w:rsid w:val="006F2001"/>
    <w:rsid w:val="006F61DB"/>
    <w:rsid w:val="006F78A1"/>
    <w:rsid w:val="006F7BED"/>
    <w:rsid w:val="00700C7F"/>
    <w:rsid w:val="00700D02"/>
    <w:rsid w:val="00707C5E"/>
    <w:rsid w:val="00710CB3"/>
    <w:rsid w:val="0071113C"/>
    <w:rsid w:val="00712909"/>
    <w:rsid w:val="00712F04"/>
    <w:rsid w:val="00713715"/>
    <w:rsid w:val="00713743"/>
    <w:rsid w:val="00714B58"/>
    <w:rsid w:val="00721AA2"/>
    <w:rsid w:val="00722F63"/>
    <w:rsid w:val="0072327D"/>
    <w:rsid w:val="00724D07"/>
    <w:rsid w:val="00725D77"/>
    <w:rsid w:val="00727D97"/>
    <w:rsid w:val="007306F1"/>
    <w:rsid w:val="00731BD5"/>
    <w:rsid w:val="00731C70"/>
    <w:rsid w:val="00736C48"/>
    <w:rsid w:val="00736C4A"/>
    <w:rsid w:val="0074431F"/>
    <w:rsid w:val="00744ADD"/>
    <w:rsid w:val="007516C1"/>
    <w:rsid w:val="0075200E"/>
    <w:rsid w:val="007542DD"/>
    <w:rsid w:val="00755EE5"/>
    <w:rsid w:val="0076003B"/>
    <w:rsid w:val="0076018D"/>
    <w:rsid w:val="00762EB8"/>
    <w:rsid w:val="007634BA"/>
    <w:rsid w:val="00763EF8"/>
    <w:rsid w:val="00765A9E"/>
    <w:rsid w:val="00765F36"/>
    <w:rsid w:val="00770D64"/>
    <w:rsid w:val="00772BFC"/>
    <w:rsid w:val="00775368"/>
    <w:rsid w:val="0077666F"/>
    <w:rsid w:val="007767DB"/>
    <w:rsid w:val="00777847"/>
    <w:rsid w:val="00780D61"/>
    <w:rsid w:val="00781975"/>
    <w:rsid w:val="00784A85"/>
    <w:rsid w:val="0078578E"/>
    <w:rsid w:val="007868B3"/>
    <w:rsid w:val="00786A38"/>
    <w:rsid w:val="0079027E"/>
    <w:rsid w:val="00790CBA"/>
    <w:rsid w:val="00793941"/>
    <w:rsid w:val="00794C1B"/>
    <w:rsid w:val="0079509B"/>
    <w:rsid w:val="00796F4E"/>
    <w:rsid w:val="0079709B"/>
    <w:rsid w:val="00797FE0"/>
    <w:rsid w:val="007A0967"/>
    <w:rsid w:val="007A11AC"/>
    <w:rsid w:val="007A2BE9"/>
    <w:rsid w:val="007A3C2B"/>
    <w:rsid w:val="007A5761"/>
    <w:rsid w:val="007A6698"/>
    <w:rsid w:val="007A7433"/>
    <w:rsid w:val="007B1659"/>
    <w:rsid w:val="007B4C98"/>
    <w:rsid w:val="007B5434"/>
    <w:rsid w:val="007B5763"/>
    <w:rsid w:val="007C179F"/>
    <w:rsid w:val="007C6F95"/>
    <w:rsid w:val="007C752C"/>
    <w:rsid w:val="007D10C6"/>
    <w:rsid w:val="007D1A1F"/>
    <w:rsid w:val="007D271B"/>
    <w:rsid w:val="007D3BD4"/>
    <w:rsid w:val="007D7738"/>
    <w:rsid w:val="007E2876"/>
    <w:rsid w:val="007E4410"/>
    <w:rsid w:val="007E655A"/>
    <w:rsid w:val="007F0A52"/>
    <w:rsid w:val="007F2009"/>
    <w:rsid w:val="007F798F"/>
    <w:rsid w:val="0080001E"/>
    <w:rsid w:val="00801F9F"/>
    <w:rsid w:val="008023E3"/>
    <w:rsid w:val="00803657"/>
    <w:rsid w:val="00803AC9"/>
    <w:rsid w:val="00804F42"/>
    <w:rsid w:val="0080579B"/>
    <w:rsid w:val="008115B2"/>
    <w:rsid w:val="008128BD"/>
    <w:rsid w:val="008136F7"/>
    <w:rsid w:val="00820934"/>
    <w:rsid w:val="008258D0"/>
    <w:rsid w:val="00825BA5"/>
    <w:rsid w:val="008267DA"/>
    <w:rsid w:val="0082747C"/>
    <w:rsid w:val="0083051A"/>
    <w:rsid w:val="00830A49"/>
    <w:rsid w:val="00833228"/>
    <w:rsid w:val="00834AEE"/>
    <w:rsid w:val="0084178B"/>
    <w:rsid w:val="00841986"/>
    <w:rsid w:val="008422AA"/>
    <w:rsid w:val="008425DB"/>
    <w:rsid w:val="00843061"/>
    <w:rsid w:val="00843EE4"/>
    <w:rsid w:val="008441AD"/>
    <w:rsid w:val="00845C14"/>
    <w:rsid w:val="0085076D"/>
    <w:rsid w:val="008555F2"/>
    <w:rsid w:val="00856BFA"/>
    <w:rsid w:val="0085772C"/>
    <w:rsid w:val="00864E53"/>
    <w:rsid w:val="008706FA"/>
    <w:rsid w:val="00872358"/>
    <w:rsid w:val="00876043"/>
    <w:rsid w:val="0087684B"/>
    <w:rsid w:val="0088455B"/>
    <w:rsid w:val="00884D68"/>
    <w:rsid w:val="00886A21"/>
    <w:rsid w:val="00892279"/>
    <w:rsid w:val="00896F77"/>
    <w:rsid w:val="008A0DBA"/>
    <w:rsid w:val="008A1BE0"/>
    <w:rsid w:val="008A1FFA"/>
    <w:rsid w:val="008A58E9"/>
    <w:rsid w:val="008A78E5"/>
    <w:rsid w:val="008C023F"/>
    <w:rsid w:val="008C0906"/>
    <w:rsid w:val="008C16D0"/>
    <w:rsid w:val="008C4943"/>
    <w:rsid w:val="008C560E"/>
    <w:rsid w:val="008C78DF"/>
    <w:rsid w:val="008C7CC5"/>
    <w:rsid w:val="008D283E"/>
    <w:rsid w:val="008D2FC4"/>
    <w:rsid w:val="008D3621"/>
    <w:rsid w:val="008D6337"/>
    <w:rsid w:val="008E0376"/>
    <w:rsid w:val="008E1EFD"/>
    <w:rsid w:val="008E229F"/>
    <w:rsid w:val="008E2663"/>
    <w:rsid w:val="008E3CD0"/>
    <w:rsid w:val="008E7AD0"/>
    <w:rsid w:val="008F1E76"/>
    <w:rsid w:val="008F2446"/>
    <w:rsid w:val="008F634C"/>
    <w:rsid w:val="008F6E01"/>
    <w:rsid w:val="008F7A16"/>
    <w:rsid w:val="00905ABF"/>
    <w:rsid w:val="00905F78"/>
    <w:rsid w:val="0090772C"/>
    <w:rsid w:val="00912021"/>
    <w:rsid w:val="00916FAE"/>
    <w:rsid w:val="00920923"/>
    <w:rsid w:val="00920C1E"/>
    <w:rsid w:val="009218E4"/>
    <w:rsid w:val="00921A0D"/>
    <w:rsid w:val="00926D76"/>
    <w:rsid w:val="00930EEC"/>
    <w:rsid w:val="009329D5"/>
    <w:rsid w:val="00934792"/>
    <w:rsid w:val="009412FB"/>
    <w:rsid w:val="009421D5"/>
    <w:rsid w:val="00944137"/>
    <w:rsid w:val="00945442"/>
    <w:rsid w:val="00950421"/>
    <w:rsid w:val="00952488"/>
    <w:rsid w:val="009534FB"/>
    <w:rsid w:val="009536C4"/>
    <w:rsid w:val="0095484A"/>
    <w:rsid w:val="00955FE5"/>
    <w:rsid w:val="00956DE9"/>
    <w:rsid w:val="00956E99"/>
    <w:rsid w:val="0096133F"/>
    <w:rsid w:val="00963B54"/>
    <w:rsid w:val="009675B2"/>
    <w:rsid w:val="00971EC8"/>
    <w:rsid w:val="00972385"/>
    <w:rsid w:val="00974E5E"/>
    <w:rsid w:val="00974F5E"/>
    <w:rsid w:val="00976343"/>
    <w:rsid w:val="0098259F"/>
    <w:rsid w:val="009836D3"/>
    <w:rsid w:val="00986FE3"/>
    <w:rsid w:val="00987999"/>
    <w:rsid w:val="00992A39"/>
    <w:rsid w:val="009942E3"/>
    <w:rsid w:val="00995257"/>
    <w:rsid w:val="00995855"/>
    <w:rsid w:val="00996028"/>
    <w:rsid w:val="009A0FBF"/>
    <w:rsid w:val="009A2832"/>
    <w:rsid w:val="009A6EC4"/>
    <w:rsid w:val="009B00CD"/>
    <w:rsid w:val="009B1C5E"/>
    <w:rsid w:val="009B6601"/>
    <w:rsid w:val="009C0CCB"/>
    <w:rsid w:val="009C0CDB"/>
    <w:rsid w:val="009C25D3"/>
    <w:rsid w:val="009C31C6"/>
    <w:rsid w:val="009C66BC"/>
    <w:rsid w:val="009C6CB3"/>
    <w:rsid w:val="009C7054"/>
    <w:rsid w:val="009D0114"/>
    <w:rsid w:val="009D21F7"/>
    <w:rsid w:val="009D3E85"/>
    <w:rsid w:val="009D4416"/>
    <w:rsid w:val="009D4A72"/>
    <w:rsid w:val="009D4E75"/>
    <w:rsid w:val="009D6504"/>
    <w:rsid w:val="009E2759"/>
    <w:rsid w:val="009E34F1"/>
    <w:rsid w:val="009E4028"/>
    <w:rsid w:val="009E42A6"/>
    <w:rsid w:val="009E436D"/>
    <w:rsid w:val="009E5AAB"/>
    <w:rsid w:val="009E5F08"/>
    <w:rsid w:val="009E72F3"/>
    <w:rsid w:val="009F01D4"/>
    <w:rsid w:val="009F1B6D"/>
    <w:rsid w:val="009F3E19"/>
    <w:rsid w:val="009F543A"/>
    <w:rsid w:val="009F5D05"/>
    <w:rsid w:val="009F61F4"/>
    <w:rsid w:val="00A023B1"/>
    <w:rsid w:val="00A04AE3"/>
    <w:rsid w:val="00A06861"/>
    <w:rsid w:val="00A06C81"/>
    <w:rsid w:val="00A075A0"/>
    <w:rsid w:val="00A079B5"/>
    <w:rsid w:val="00A11341"/>
    <w:rsid w:val="00A14076"/>
    <w:rsid w:val="00A17C58"/>
    <w:rsid w:val="00A2247D"/>
    <w:rsid w:val="00A2351A"/>
    <w:rsid w:val="00A2441E"/>
    <w:rsid w:val="00A26374"/>
    <w:rsid w:val="00A2737F"/>
    <w:rsid w:val="00A3081F"/>
    <w:rsid w:val="00A312E2"/>
    <w:rsid w:val="00A322C7"/>
    <w:rsid w:val="00A32FD1"/>
    <w:rsid w:val="00A34750"/>
    <w:rsid w:val="00A36AD8"/>
    <w:rsid w:val="00A428CF"/>
    <w:rsid w:val="00A43384"/>
    <w:rsid w:val="00A437FD"/>
    <w:rsid w:val="00A4414E"/>
    <w:rsid w:val="00A452DC"/>
    <w:rsid w:val="00A45EBD"/>
    <w:rsid w:val="00A46AEE"/>
    <w:rsid w:val="00A47DA0"/>
    <w:rsid w:val="00A54C08"/>
    <w:rsid w:val="00A54CCF"/>
    <w:rsid w:val="00A5515F"/>
    <w:rsid w:val="00A56F88"/>
    <w:rsid w:val="00A57835"/>
    <w:rsid w:val="00A6094A"/>
    <w:rsid w:val="00A60FF5"/>
    <w:rsid w:val="00A65172"/>
    <w:rsid w:val="00A72880"/>
    <w:rsid w:val="00A7379A"/>
    <w:rsid w:val="00A751CC"/>
    <w:rsid w:val="00A75FB9"/>
    <w:rsid w:val="00A8120B"/>
    <w:rsid w:val="00A82948"/>
    <w:rsid w:val="00A83C17"/>
    <w:rsid w:val="00A83D73"/>
    <w:rsid w:val="00A86454"/>
    <w:rsid w:val="00A86EB6"/>
    <w:rsid w:val="00A87982"/>
    <w:rsid w:val="00A91230"/>
    <w:rsid w:val="00A926A7"/>
    <w:rsid w:val="00AA019B"/>
    <w:rsid w:val="00AA1A48"/>
    <w:rsid w:val="00AA2A5C"/>
    <w:rsid w:val="00AA2E22"/>
    <w:rsid w:val="00AA387E"/>
    <w:rsid w:val="00AA4BDD"/>
    <w:rsid w:val="00AA6D45"/>
    <w:rsid w:val="00AB01DC"/>
    <w:rsid w:val="00AB02ED"/>
    <w:rsid w:val="00AB1914"/>
    <w:rsid w:val="00AC05A4"/>
    <w:rsid w:val="00AC09ED"/>
    <w:rsid w:val="00AC11B3"/>
    <w:rsid w:val="00AC78CB"/>
    <w:rsid w:val="00AD1DCC"/>
    <w:rsid w:val="00AD2152"/>
    <w:rsid w:val="00AD27C4"/>
    <w:rsid w:val="00AD4C22"/>
    <w:rsid w:val="00AE053B"/>
    <w:rsid w:val="00AE1952"/>
    <w:rsid w:val="00AE3E9C"/>
    <w:rsid w:val="00AE4C36"/>
    <w:rsid w:val="00AE7545"/>
    <w:rsid w:val="00AF03E3"/>
    <w:rsid w:val="00AF1FF0"/>
    <w:rsid w:val="00AF3447"/>
    <w:rsid w:val="00AF4571"/>
    <w:rsid w:val="00AF67B2"/>
    <w:rsid w:val="00AF76C4"/>
    <w:rsid w:val="00AF7C62"/>
    <w:rsid w:val="00B00156"/>
    <w:rsid w:val="00B003C1"/>
    <w:rsid w:val="00B009A9"/>
    <w:rsid w:val="00B0383B"/>
    <w:rsid w:val="00B04F01"/>
    <w:rsid w:val="00B063EA"/>
    <w:rsid w:val="00B07B98"/>
    <w:rsid w:val="00B13316"/>
    <w:rsid w:val="00B14C45"/>
    <w:rsid w:val="00B1607F"/>
    <w:rsid w:val="00B20125"/>
    <w:rsid w:val="00B2114E"/>
    <w:rsid w:val="00B238C6"/>
    <w:rsid w:val="00B23D2C"/>
    <w:rsid w:val="00B26082"/>
    <w:rsid w:val="00B26109"/>
    <w:rsid w:val="00B26A11"/>
    <w:rsid w:val="00B27F97"/>
    <w:rsid w:val="00B32E0F"/>
    <w:rsid w:val="00B346E5"/>
    <w:rsid w:val="00B36356"/>
    <w:rsid w:val="00B377A6"/>
    <w:rsid w:val="00B40285"/>
    <w:rsid w:val="00B4119A"/>
    <w:rsid w:val="00B42C52"/>
    <w:rsid w:val="00B43BC0"/>
    <w:rsid w:val="00B44A8D"/>
    <w:rsid w:val="00B44CB7"/>
    <w:rsid w:val="00B506E0"/>
    <w:rsid w:val="00B53C2F"/>
    <w:rsid w:val="00B55764"/>
    <w:rsid w:val="00B571B1"/>
    <w:rsid w:val="00B60A58"/>
    <w:rsid w:val="00B6154E"/>
    <w:rsid w:val="00B61C60"/>
    <w:rsid w:val="00B62C8E"/>
    <w:rsid w:val="00B6407E"/>
    <w:rsid w:val="00B646A1"/>
    <w:rsid w:val="00B66857"/>
    <w:rsid w:val="00B668EC"/>
    <w:rsid w:val="00B71394"/>
    <w:rsid w:val="00B72815"/>
    <w:rsid w:val="00B72FBB"/>
    <w:rsid w:val="00B814D4"/>
    <w:rsid w:val="00B81572"/>
    <w:rsid w:val="00B82AF1"/>
    <w:rsid w:val="00B84372"/>
    <w:rsid w:val="00B84562"/>
    <w:rsid w:val="00B84BC9"/>
    <w:rsid w:val="00B87161"/>
    <w:rsid w:val="00B876CF"/>
    <w:rsid w:val="00B917AA"/>
    <w:rsid w:val="00B9264B"/>
    <w:rsid w:val="00B945E3"/>
    <w:rsid w:val="00B94B6F"/>
    <w:rsid w:val="00B958F8"/>
    <w:rsid w:val="00B966D4"/>
    <w:rsid w:val="00BA0823"/>
    <w:rsid w:val="00BA36C4"/>
    <w:rsid w:val="00BA38C3"/>
    <w:rsid w:val="00BB378F"/>
    <w:rsid w:val="00BB3B5C"/>
    <w:rsid w:val="00BB3EDE"/>
    <w:rsid w:val="00BB4E6E"/>
    <w:rsid w:val="00BB68AB"/>
    <w:rsid w:val="00BB6E36"/>
    <w:rsid w:val="00BC01BB"/>
    <w:rsid w:val="00BC1DEC"/>
    <w:rsid w:val="00BC46AE"/>
    <w:rsid w:val="00BC6193"/>
    <w:rsid w:val="00BC6338"/>
    <w:rsid w:val="00BD1D9F"/>
    <w:rsid w:val="00BD2C9E"/>
    <w:rsid w:val="00BD33E6"/>
    <w:rsid w:val="00BD7947"/>
    <w:rsid w:val="00BD7BE7"/>
    <w:rsid w:val="00BD7C0C"/>
    <w:rsid w:val="00BE08F6"/>
    <w:rsid w:val="00BE0DAB"/>
    <w:rsid w:val="00BE12A4"/>
    <w:rsid w:val="00BE25C3"/>
    <w:rsid w:val="00BE2A2D"/>
    <w:rsid w:val="00BE34B8"/>
    <w:rsid w:val="00BE4844"/>
    <w:rsid w:val="00BE5820"/>
    <w:rsid w:val="00BE5F6C"/>
    <w:rsid w:val="00BE5FD6"/>
    <w:rsid w:val="00BE6107"/>
    <w:rsid w:val="00BE6AF4"/>
    <w:rsid w:val="00BE6B7E"/>
    <w:rsid w:val="00BF14C8"/>
    <w:rsid w:val="00BF23E7"/>
    <w:rsid w:val="00BF2627"/>
    <w:rsid w:val="00BF27FE"/>
    <w:rsid w:val="00BF4E41"/>
    <w:rsid w:val="00BF5BF3"/>
    <w:rsid w:val="00BF5EA7"/>
    <w:rsid w:val="00C00E78"/>
    <w:rsid w:val="00C10F43"/>
    <w:rsid w:val="00C12494"/>
    <w:rsid w:val="00C129DD"/>
    <w:rsid w:val="00C12E61"/>
    <w:rsid w:val="00C1529E"/>
    <w:rsid w:val="00C169F6"/>
    <w:rsid w:val="00C2215D"/>
    <w:rsid w:val="00C250C6"/>
    <w:rsid w:val="00C254E8"/>
    <w:rsid w:val="00C2626A"/>
    <w:rsid w:val="00C26338"/>
    <w:rsid w:val="00C3614C"/>
    <w:rsid w:val="00C372A7"/>
    <w:rsid w:val="00C40DD5"/>
    <w:rsid w:val="00C41C4D"/>
    <w:rsid w:val="00C4250E"/>
    <w:rsid w:val="00C46FF2"/>
    <w:rsid w:val="00C513E5"/>
    <w:rsid w:val="00C52B9C"/>
    <w:rsid w:val="00C52C43"/>
    <w:rsid w:val="00C5357D"/>
    <w:rsid w:val="00C565C3"/>
    <w:rsid w:val="00C62C4E"/>
    <w:rsid w:val="00C678AB"/>
    <w:rsid w:val="00C75FB7"/>
    <w:rsid w:val="00C80E7F"/>
    <w:rsid w:val="00C81724"/>
    <w:rsid w:val="00C829F6"/>
    <w:rsid w:val="00C846B4"/>
    <w:rsid w:val="00C859E4"/>
    <w:rsid w:val="00C86C36"/>
    <w:rsid w:val="00C93597"/>
    <w:rsid w:val="00C947E6"/>
    <w:rsid w:val="00C94A54"/>
    <w:rsid w:val="00C94B95"/>
    <w:rsid w:val="00C96649"/>
    <w:rsid w:val="00C973B2"/>
    <w:rsid w:val="00CA36B5"/>
    <w:rsid w:val="00CA50F4"/>
    <w:rsid w:val="00CA5AE3"/>
    <w:rsid w:val="00CA7A5B"/>
    <w:rsid w:val="00CA7B4B"/>
    <w:rsid w:val="00CB0AA2"/>
    <w:rsid w:val="00CB0BB5"/>
    <w:rsid w:val="00CB0F6B"/>
    <w:rsid w:val="00CB4BD2"/>
    <w:rsid w:val="00CB5680"/>
    <w:rsid w:val="00CB6C91"/>
    <w:rsid w:val="00CC799D"/>
    <w:rsid w:val="00CD1889"/>
    <w:rsid w:val="00CD5C59"/>
    <w:rsid w:val="00CD713C"/>
    <w:rsid w:val="00CD7158"/>
    <w:rsid w:val="00CE23DA"/>
    <w:rsid w:val="00CE50C9"/>
    <w:rsid w:val="00CE5C9D"/>
    <w:rsid w:val="00CE63F8"/>
    <w:rsid w:val="00CE738A"/>
    <w:rsid w:val="00CE7E01"/>
    <w:rsid w:val="00CF0267"/>
    <w:rsid w:val="00CF1100"/>
    <w:rsid w:val="00CF1608"/>
    <w:rsid w:val="00CF220F"/>
    <w:rsid w:val="00CF2328"/>
    <w:rsid w:val="00CF2572"/>
    <w:rsid w:val="00CF28A8"/>
    <w:rsid w:val="00CF4558"/>
    <w:rsid w:val="00CF6AD2"/>
    <w:rsid w:val="00D00691"/>
    <w:rsid w:val="00D006FD"/>
    <w:rsid w:val="00D03A78"/>
    <w:rsid w:val="00D067D6"/>
    <w:rsid w:val="00D15A18"/>
    <w:rsid w:val="00D1697C"/>
    <w:rsid w:val="00D1722A"/>
    <w:rsid w:val="00D20ABE"/>
    <w:rsid w:val="00D22133"/>
    <w:rsid w:val="00D222DF"/>
    <w:rsid w:val="00D22413"/>
    <w:rsid w:val="00D22BF3"/>
    <w:rsid w:val="00D234FC"/>
    <w:rsid w:val="00D2419C"/>
    <w:rsid w:val="00D24330"/>
    <w:rsid w:val="00D26A0D"/>
    <w:rsid w:val="00D31CCA"/>
    <w:rsid w:val="00D34E24"/>
    <w:rsid w:val="00D36412"/>
    <w:rsid w:val="00D37676"/>
    <w:rsid w:val="00D40D08"/>
    <w:rsid w:val="00D44005"/>
    <w:rsid w:val="00D46D0C"/>
    <w:rsid w:val="00D5181A"/>
    <w:rsid w:val="00D52207"/>
    <w:rsid w:val="00D55CD1"/>
    <w:rsid w:val="00D57E24"/>
    <w:rsid w:val="00D6233F"/>
    <w:rsid w:val="00D717D6"/>
    <w:rsid w:val="00D7212A"/>
    <w:rsid w:val="00D72735"/>
    <w:rsid w:val="00D732EC"/>
    <w:rsid w:val="00D75B64"/>
    <w:rsid w:val="00D77810"/>
    <w:rsid w:val="00D77D6A"/>
    <w:rsid w:val="00D82AF3"/>
    <w:rsid w:val="00D82BD5"/>
    <w:rsid w:val="00D83D9A"/>
    <w:rsid w:val="00D83DE1"/>
    <w:rsid w:val="00D84310"/>
    <w:rsid w:val="00D85EE7"/>
    <w:rsid w:val="00D86187"/>
    <w:rsid w:val="00D862AD"/>
    <w:rsid w:val="00D95C2E"/>
    <w:rsid w:val="00D9781E"/>
    <w:rsid w:val="00DA045D"/>
    <w:rsid w:val="00DA4546"/>
    <w:rsid w:val="00DA4951"/>
    <w:rsid w:val="00DA74AE"/>
    <w:rsid w:val="00DB3021"/>
    <w:rsid w:val="00DB6ADC"/>
    <w:rsid w:val="00DB73D9"/>
    <w:rsid w:val="00DB79B2"/>
    <w:rsid w:val="00DC0EB4"/>
    <w:rsid w:val="00DC4F72"/>
    <w:rsid w:val="00DC510E"/>
    <w:rsid w:val="00DC6E10"/>
    <w:rsid w:val="00DC7BD1"/>
    <w:rsid w:val="00DD1414"/>
    <w:rsid w:val="00DD2EFF"/>
    <w:rsid w:val="00DD60BB"/>
    <w:rsid w:val="00DD794D"/>
    <w:rsid w:val="00DD79FC"/>
    <w:rsid w:val="00DE11D0"/>
    <w:rsid w:val="00DE39A4"/>
    <w:rsid w:val="00DE684D"/>
    <w:rsid w:val="00DE716D"/>
    <w:rsid w:val="00DF07EE"/>
    <w:rsid w:val="00DF3B9B"/>
    <w:rsid w:val="00DF414A"/>
    <w:rsid w:val="00E037F7"/>
    <w:rsid w:val="00E07F41"/>
    <w:rsid w:val="00E10EEA"/>
    <w:rsid w:val="00E111BD"/>
    <w:rsid w:val="00E12827"/>
    <w:rsid w:val="00E14F4D"/>
    <w:rsid w:val="00E178B9"/>
    <w:rsid w:val="00E2333F"/>
    <w:rsid w:val="00E23F54"/>
    <w:rsid w:val="00E272E0"/>
    <w:rsid w:val="00E275F0"/>
    <w:rsid w:val="00E30CCB"/>
    <w:rsid w:val="00E30F17"/>
    <w:rsid w:val="00E345E9"/>
    <w:rsid w:val="00E43C4E"/>
    <w:rsid w:val="00E45070"/>
    <w:rsid w:val="00E4613E"/>
    <w:rsid w:val="00E50BC2"/>
    <w:rsid w:val="00E53DF2"/>
    <w:rsid w:val="00E57BBA"/>
    <w:rsid w:val="00E614EF"/>
    <w:rsid w:val="00E6348E"/>
    <w:rsid w:val="00E63647"/>
    <w:rsid w:val="00E64278"/>
    <w:rsid w:val="00E64A19"/>
    <w:rsid w:val="00E66D07"/>
    <w:rsid w:val="00E70EFF"/>
    <w:rsid w:val="00E736E4"/>
    <w:rsid w:val="00E73DA8"/>
    <w:rsid w:val="00E75028"/>
    <w:rsid w:val="00E77543"/>
    <w:rsid w:val="00E77D26"/>
    <w:rsid w:val="00E8298E"/>
    <w:rsid w:val="00E83F68"/>
    <w:rsid w:val="00E855B5"/>
    <w:rsid w:val="00E90E58"/>
    <w:rsid w:val="00E928AB"/>
    <w:rsid w:val="00EA40E5"/>
    <w:rsid w:val="00EA4D8A"/>
    <w:rsid w:val="00EA5889"/>
    <w:rsid w:val="00EB204F"/>
    <w:rsid w:val="00EB320C"/>
    <w:rsid w:val="00EB48E6"/>
    <w:rsid w:val="00EB5AF6"/>
    <w:rsid w:val="00EB6983"/>
    <w:rsid w:val="00EB75D0"/>
    <w:rsid w:val="00EC255A"/>
    <w:rsid w:val="00EC6F43"/>
    <w:rsid w:val="00ED0A9B"/>
    <w:rsid w:val="00ED0E84"/>
    <w:rsid w:val="00ED3197"/>
    <w:rsid w:val="00ED49C7"/>
    <w:rsid w:val="00ED5765"/>
    <w:rsid w:val="00ED5D0B"/>
    <w:rsid w:val="00EE4E09"/>
    <w:rsid w:val="00EE50CD"/>
    <w:rsid w:val="00EE6E49"/>
    <w:rsid w:val="00EF0CC4"/>
    <w:rsid w:val="00EF59A7"/>
    <w:rsid w:val="00EF6FC0"/>
    <w:rsid w:val="00EF77EC"/>
    <w:rsid w:val="00F00D3C"/>
    <w:rsid w:val="00F01F8D"/>
    <w:rsid w:val="00F03239"/>
    <w:rsid w:val="00F032BF"/>
    <w:rsid w:val="00F04BA0"/>
    <w:rsid w:val="00F052A4"/>
    <w:rsid w:val="00F11632"/>
    <w:rsid w:val="00F135EF"/>
    <w:rsid w:val="00F15A21"/>
    <w:rsid w:val="00F164E4"/>
    <w:rsid w:val="00F20ADB"/>
    <w:rsid w:val="00F21751"/>
    <w:rsid w:val="00F21CC4"/>
    <w:rsid w:val="00F226D5"/>
    <w:rsid w:val="00F22722"/>
    <w:rsid w:val="00F23E4F"/>
    <w:rsid w:val="00F25AB8"/>
    <w:rsid w:val="00F278AD"/>
    <w:rsid w:val="00F313E7"/>
    <w:rsid w:val="00F31CA3"/>
    <w:rsid w:val="00F32431"/>
    <w:rsid w:val="00F3466D"/>
    <w:rsid w:val="00F40E30"/>
    <w:rsid w:val="00F4138A"/>
    <w:rsid w:val="00F41A14"/>
    <w:rsid w:val="00F42CBF"/>
    <w:rsid w:val="00F43886"/>
    <w:rsid w:val="00F43F0D"/>
    <w:rsid w:val="00F462B5"/>
    <w:rsid w:val="00F537BA"/>
    <w:rsid w:val="00F5762F"/>
    <w:rsid w:val="00F57AB2"/>
    <w:rsid w:val="00F6333C"/>
    <w:rsid w:val="00F63773"/>
    <w:rsid w:val="00F670FB"/>
    <w:rsid w:val="00F671F9"/>
    <w:rsid w:val="00F70BA3"/>
    <w:rsid w:val="00F71A38"/>
    <w:rsid w:val="00F7203C"/>
    <w:rsid w:val="00F72E98"/>
    <w:rsid w:val="00F72EEF"/>
    <w:rsid w:val="00F74943"/>
    <w:rsid w:val="00F7596E"/>
    <w:rsid w:val="00F75AB5"/>
    <w:rsid w:val="00F75F39"/>
    <w:rsid w:val="00F76398"/>
    <w:rsid w:val="00F862F1"/>
    <w:rsid w:val="00F8705D"/>
    <w:rsid w:val="00F90B42"/>
    <w:rsid w:val="00F920F7"/>
    <w:rsid w:val="00F9317A"/>
    <w:rsid w:val="00F93DF4"/>
    <w:rsid w:val="00F9703F"/>
    <w:rsid w:val="00F978A0"/>
    <w:rsid w:val="00FA13B5"/>
    <w:rsid w:val="00FA1B65"/>
    <w:rsid w:val="00FA6E43"/>
    <w:rsid w:val="00FB4490"/>
    <w:rsid w:val="00FB6884"/>
    <w:rsid w:val="00FC1BBB"/>
    <w:rsid w:val="00FC27EB"/>
    <w:rsid w:val="00FC3B18"/>
    <w:rsid w:val="00FC6D77"/>
    <w:rsid w:val="00FD1FDF"/>
    <w:rsid w:val="00FD44D0"/>
    <w:rsid w:val="00FD627C"/>
    <w:rsid w:val="00FD6DB2"/>
    <w:rsid w:val="00FD7816"/>
    <w:rsid w:val="00FE1818"/>
    <w:rsid w:val="00FE225F"/>
    <w:rsid w:val="00FE3811"/>
    <w:rsid w:val="00FE3A97"/>
    <w:rsid w:val="00FF130B"/>
    <w:rsid w:val="00FF322D"/>
    <w:rsid w:val="00FF39B2"/>
    <w:rsid w:val="00FF5E28"/>
    <w:rsid w:val="00FF6CEB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47334"/>
  <w15:docId w15:val="{71E17D99-8DB4-4E7A-AFF6-1F3329DF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92" w:lineRule="exact"/>
      <w:ind w:left="137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5F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F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2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0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25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9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5FD6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@tankersley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9D47-7649-4189-89E6-0A040013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24th May 2021 Main Council Agenda</vt:lpstr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24th May 2021 Main Council Agenda</dc:title>
  <dc:subject/>
  <dc:creator>Catherine Mullen - Clerk</dc:creator>
  <cp:keywords/>
  <dc:description/>
  <cp:lastModifiedBy>Tankersley PC</cp:lastModifiedBy>
  <cp:revision>188</cp:revision>
  <cp:lastPrinted>2023-10-19T08:40:00Z</cp:lastPrinted>
  <dcterms:created xsi:type="dcterms:W3CDTF">2023-11-27T18:37:00Z</dcterms:created>
  <dcterms:modified xsi:type="dcterms:W3CDTF">2023-12-03T10:32:00Z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2021-06-07T00:00:00Z</vt:filetime>
  </property>
</Properties>
</file>